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A001" w14:textId="74736F83" w:rsidR="00D970CB" w:rsidRDefault="007B7CBC" w:rsidP="13986068">
      <w:pPr>
        <w:pStyle w:val="StyleFS-TitleBottomSinglesolidlineAuto15ptLinew"/>
        <w:spacing w:after="0"/>
        <w:jc w:val="left"/>
        <w:rPr>
          <w:rFonts w:asciiTheme="minorHAnsi" w:hAnsiTheme="minorHAnsi"/>
          <w:b/>
          <w:bCs/>
          <w:sz w:val="40"/>
          <w:szCs w:val="40"/>
        </w:rPr>
      </w:pPr>
      <w:r w:rsidRPr="13986068">
        <w:rPr>
          <w:rFonts w:asciiTheme="minorHAnsi" w:hAnsiTheme="minorHAnsi"/>
          <w:b/>
          <w:bCs/>
          <w:sz w:val="40"/>
          <w:szCs w:val="40"/>
        </w:rPr>
        <w:t>CAREERS CONSULTANT</w:t>
      </w:r>
      <w:r w:rsidR="00DC5468">
        <w:rPr>
          <w:rFonts w:asciiTheme="minorHAnsi" w:hAnsiTheme="minorHAnsi"/>
          <w:b/>
          <w:bCs/>
          <w:sz w:val="40"/>
          <w:szCs w:val="40"/>
        </w:rPr>
        <w:t xml:space="preserve"> </w:t>
      </w:r>
      <w:r w:rsidR="00DC5468">
        <w:rPr>
          <w:rFonts w:asciiTheme="minorHAnsi" w:hAnsiTheme="minorHAnsi"/>
          <w:b/>
          <w:sz w:val="36"/>
          <w:szCs w:val="36"/>
        </w:rPr>
        <w:t>(Widening Participation)</w:t>
      </w:r>
    </w:p>
    <w:p w14:paraId="474E1B81" w14:textId="7DDE5EC5" w:rsidR="007746D0" w:rsidRPr="00122529" w:rsidRDefault="007A46AB" w:rsidP="13986068">
      <w:pPr>
        <w:pStyle w:val="StyleFS-TitleBottomSinglesolidlineAuto15ptLinew"/>
        <w:spacing w:after="0"/>
        <w:jc w:val="left"/>
        <w:rPr>
          <w:rFonts w:asciiTheme="minorHAnsi" w:hAnsiTheme="minorHAnsi"/>
          <w:b/>
          <w:bCs/>
          <w:sz w:val="40"/>
          <w:szCs w:val="40"/>
        </w:rPr>
      </w:pPr>
      <w:r>
        <w:rPr>
          <w:rFonts w:asciiTheme="minorHAnsi" w:hAnsiTheme="minorHAnsi"/>
          <w:b/>
          <w:bCs/>
          <w:sz w:val="40"/>
          <w:szCs w:val="40"/>
        </w:rPr>
        <w:t>Goldsmiths, University of London</w:t>
      </w:r>
    </w:p>
    <w:p w14:paraId="3705EF77" w14:textId="77777777" w:rsidR="009E36F9" w:rsidRPr="00EC6818" w:rsidRDefault="009E36F9" w:rsidP="00147082">
      <w:pPr>
        <w:pStyle w:val="FrontSheet-BodyText"/>
        <w:rPr>
          <w:rFonts w:asciiTheme="minorHAnsi" w:hAnsiTheme="minorHAnsi"/>
        </w:rPr>
      </w:pPr>
    </w:p>
    <w:p w14:paraId="79A274B6" w14:textId="40D18A28" w:rsidR="00925EFF" w:rsidRPr="00925EFF" w:rsidRDefault="00147082" w:rsidP="00925EFF">
      <w:pPr>
        <w:pStyle w:val="FrontSheet-BodyText"/>
        <w:rPr>
          <w:rFonts w:asciiTheme="minorHAnsi" w:hAnsiTheme="minorHAnsi"/>
          <w:b/>
        </w:rPr>
      </w:pPr>
      <w:r w:rsidRPr="00EC6818">
        <w:rPr>
          <w:rFonts w:asciiTheme="minorHAnsi" w:hAnsiTheme="minorHAnsi"/>
        </w:rPr>
        <w:t>Thank you for yo</w:t>
      </w:r>
      <w:r w:rsidR="00A37796" w:rsidRPr="00EC6818">
        <w:rPr>
          <w:rFonts w:asciiTheme="minorHAnsi" w:hAnsiTheme="minorHAnsi"/>
        </w:rPr>
        <w:t xml:space="preserve">ur interest in the position of </w:t>
      </w:r>
      <w:r w:rsidR="007A46AB">
        <w:rPr>
          <w:rFonts w:asciiTheme="minorHAnsi" w:hAnsiTheme="minorHAnsi"/>
          <w:b/>
        </w:rPr>
        <w:t>Careers Consultant at The Careers Group – Goldsmiths, University of London</w:t>
      </w:r>
      <w:r w:rsidR="00122529">
        <w:rPr>
          <w:rFonts w:asciiTheme="minorHAnsi" w:hAnsiTheme="minorHAnsi"/>
        </w:rPr>
        <w:t>.</w:t>
      </w:r>
      <w:r w:rsidR="00CB2B7B" w:rsidRPr="00EC6818">
        <w:rPr>
          <w:rFonts w:asciiTheme="minorHAnsi" w:hAnsiTheme="minorHAnsi"/>
        </w:rPr>
        <w:t xml:space="preserve"> </w:t>
      </w:r>
      <w:r w:rsidR="00925EFF" w:rsidRPr="00EF7FF5">
        <w:rPr>
          <w:rFonts w:asciiTheme="minorHAnsi" w:hAnsiTheme="minorHAnsi"/>
          <w:b/>
        </w:rPr>
        <w:t xml:space="preserve">This is a fixed term </w:t>
      </w:r>
      <w:r w:rsidR="009C1700">
        <w:rPr>
          <w:rFonts w:asciiTheme="minorHAnsi" w:hAnsiTheme="minorHAnsi"/>
          <w:b/>
        </w:rPr>
        <w:t xml:space="preserve">full time </w:t>
      </w:r>
      <w:r w:rsidR="00925EFF" w:rsidRPr="00EF7FF5">
        <w:rPr>
          <w:rFonts w:asciiTheme="minorHAnsi" w:hAnsiTheme="minorHAnsi"/>
          <w:b/>
        </w:rPr>
        <w:t xml:space="preserve">opportunity </w:t>
      </w:r>
      <w:r w:rsidR="00066654">
        <w:rPr>
          <w:rFonts w:asciiTheme="minorHAnsi" w:hAnsiTheme="minorHAnsi"/>
          <w:b/>
        </w:rPr>
        <w:t>with the contract ending on 31 July 2023</w:t>
      </w:r>
      <w:r w:rsidR="00925EFF">
        <w:rPr>
          <w:rFonts w:asciiTheme="minorHAnsi" w:hAnsiTheme="minorHAnsi"/>
          <w:b/>
        </w:rPr>
        <w:t>.</w:t>
      </w:r>
    </w:p>
    <w:p w14:paraId="6D69D377" w14:textId="77777777" w:rsidR="00925EFF" w:rsidRDefault="00925EFF" w:rsidP="00E10BEB">
      <w:pPr>
        <w:pStyle w:val="FrontSheet-BodyText"/>
        <w:rPr>
          <w:rFonts w:asciiTheme="minorHAnsi" w:hAnsiTheme="minorHAnsi"/>
        </w:rPr>
      </w:pPr>
    </w:p>
    <w:p w14:paraId="2DF56F57" w14:textId="68645DA8" w:rsidR="007A46AB" w:rsidRPr="006740EC" w:rsidRDefault="007A46AB" w:rsidP="00E10BEB">
      <w:pPr>
        <w:pStyle w:val="FrontSheet-BodyText"/>
        <w:rPr>
          <w:rFonts w:asciiTheme="minorHAnsi" w:hAnsiTheme="minorHAnsi"/>
        </w:rPr>
      </w:pPr>
      <w:r w:rsidRPr="45F45CCF">
        <w:rPr>
          <w:rFonts w:asciiTheme="minorHAnsi" w:hAnsiTheme="minorHAnsi"/>
        </w:rPr>
        <w:t>This pack contains all the information you will need to apply, apart from the job description that is attached to the job advertisement as a separate document.</w:t>
      </w:r>
      <w:r w:rsidR="00E10BEB">
        <w:rPr>
          <w:rFonts w:asciiTheme="minorHAnsi" w:hAnsiTheme="minorHAnsi"/>
        </w:rPr>
        <w:t xml:space="preserve"> </w:t>
      </w:r>
      <w:r w:rsidRPr="00EC6818">
        <w:rPr>
          <w:rFonts w:asciiTheme="minorHAnsi" w:hAnsiTheme="minorHAnsi"/>
        </w:rPr>
        <w:t xml:space="preserve">If you find any information missing or have any queries about applying, please contact the </w:t>
      </w:r>
      <w:r>
        <w:rPr>
          <w:rFonts w:asciiTheme="minorHAnsi" w:hAnsiTheme="minorHAnsi"/>
        </w:rPr>
        <w:t xml:space="preserve">UoL </w:t>
      </w:r>
      <w:r w:rsidRPr="00EC6818">
        <w:rPr>
          <w:rFonts w:asciiTheme="minorHAnsi" w:hAnsiTheme="minorHAnsi"/>
        </w:rPr>
        <w:t xml:space="preserve">Recruitment Team on </w:t>
      </w:r>
      <w:hyperlink r:id="rId11" w:history="1">
        <w:r w:rsidRPr="006740EC">
          <w:rPr>
            <w:rStyle w:val="Hyperlink"/>
            <w:rFonts w:asciiTheme="minorHAnsi" w:hAnsiTheme="minorHAnsi"/>
          </w:rPr>
          <w:t>ulrecruit@london.ac.uk</w:t>
        </w:r>
      </w:hyperlink>
      <w:r w:rsidRPr="006740EC">
        <w:rPr>
          <w:rFonts w:asciiTheme="minorHAnsi" w:hAnsiTheme="minorHAnsi"/>
        </w:rPr>
        <w:t>.</w:t>
      </w:r>
    </w:p>
    <w:p w14:paraId="3BBD328C" w14:textId="77777777" w:rsidR="007A46AB" w:rsidRPr="006740EC" w:rsidRDefault="007A46AB" w:rsidP="007A46AB">
      <w:pPr>
        <w:pStyle w:val="FrontSheet-BodyText"/>
        <w:rPr>
          <w:rFonts w:asciiTheme="minorHAnsi" w:hAnsiTheme="minorHAnsi"/>
        </w:rPr>
      </w:pPr>
    </w:p>
    <w:p w14:paraId="64490BCF" w14:textId="0895DE61" w:rsidR="007A46AB" w:rsidRPr="006740EC" w:rsidRDefault="007A46AB" w:rsidP="007A46AB">
      <w:pPr>
        <w:pStyle w:val="FrontSheet-BodyText"/>
        <w:rPr>
          <w:rFonts w:asciiTheme="minorHAnsi" w:hAnsiTheme="minorHAnsi" w:cstheme="minorBidi"/>
        </w:rPr>
      </w:pPr>
      <w:r w:rsidRPr="45F45CCF">
        <w:rPr>
          <w:rFonts w:asciiTheme="minorHAnsi" w:hAnsiTheme="minorHAnsi"/>
        </w:rPr>
        <w:t>For more information on our activities, you may wish to visit our website</w:t>
      </w:r>
      <w:r w:rsidRPr="45F45CCF">
        <w:rPr>
          <w:rStyle w:val="Hyperlink"/>
          <w:u w:val="none"/>
        </w:rPr>
        <w:t xml:space="preserve"> </w:t>
      </w:r>
      <w:hyperlink r:id="rId12">
        <w:r w:rsidRPr="45F45CCF">
          <w:rPr>
            <w:rStyle w:val="Hyperlink"/>
            <w:rFonts w:asciiTheme="minorHAnsi" w:hAnsiTheme="minorHAnsi" w:cstheme="minorBidi"/>
          </w:rPr>
          <w:t>https://london.ac.uk/the-careers-group</w:t>
        </w:r>
      </w:hyperlink>
      <w:r w:rsidRPr="45F45CCF">
        <w:rPr>
          <w:rFonts w:asciiTheme="minorHAnsi" w:hAnsiTheme="minorHAnsi" w:cstheme="minorBidi"/>
        </w:rPr>
        <w:t xml:space="preserve"> or </w:t>
      </w:r>
      <w:hyperlink r:id="rId13" w:history="1">
        <w:r w:rsidRPr="007A46AB">
          <w:rPr>
            <w:rStyle w:val="Hyperlink"/>
            <w:rFonts w:asciiTheme="minorHAnsi" w:hAnsiTheme="minorHAnsi" w:cstheme="minorHAnsi"/>
          </w:rPr>
          <w:t>https://www.gold.ac.uk/careers/</w:t>
        </w:r>
      </w:hyperlink>
      <w:r w:rsidRPr="45F45CCF">
        <w:rPr>
          <w:rFonts w:asciiTheme="minorHAnsi" w:hAnsiTheme="minorHAnsi" w:cstheme="minorBidi"/>
        </w:rPr>
        <w:t xml:space="preserve">. </w:t>
      </w:r>
    </w:p>
    <w:p w14:paraId="6156F411" w14:textId="77777777" w:rsidR="007A46AB" w:rsidRPr="006740EC" w:rsidRDefault="007A46AB" w:rsidP="007A46AB">
      <w:pPr>
        <w:pStyle w:val="FrontSheet-BodyText"/>
        <w:rPr>
          <w:rFonts w:asciiTheme="minorHAnsi" w:hAnsiTheme="minorHAnsi"/>
          <w:szCs w:val="22"/>
        </w:rPr>
      </w:pPr>
    </w:p>
    <w:p w14:paraId="785347C6" w14:textId="317157E3" w:rsidR="007A46AB" w:rsidRDefault="007A46AB" w:rsidP="001D0477">
      <w:pPr>
        <w:pStyle w:val="FrontSheet-BodyText"/>
        <w:rPr>
          <w:rFonts w:asciiTheme="minorHAnsi" w:hAnsiTheme="minorHAnsi"/>
        </w:rPr>
      </w:pPr>
      <w:r w:rsidRPr="45F45CCF">
        <w:rPr>
          <w:rFonts w:asciiTheme="minorHAnsi" w:hAnsiTheme="minorHAnsi"/>
        </w:rPr>
        <w:t xml:space="preserve">For an informal conversation about the role please contact </w:t>
      </w:r>
      <w:r w:rsidR="00FF78D1">
        <w:rPr>
          <w:rFonts w:asciiTheme="minorHAnsi" w:hAnsiTheme="minorHAnsi"/>
        </w:rPr>
        <w:t>Yasmina Mallam-Hassam,</w:t>
      </w:r>
      <w:r w:rsidR="001A5534">
        <w:rPr>
          <w:rFonts w:asciiTheme="minorHAnsi" w:hAnsiTheme="minorHAnsi"/>
        </w:rPr>
        <w:t xml:space="preserve"> Head of Goldsmiths Careers</w:t>
      </w:r>
      <w:r w:rsidR="004806E4">
        <w:rPr>
          <w:rFonts w:asciiTheme="minorHAnsi" w:hAnsiTheme="minorHAnsi"/>
        </w:rPr>
        <w:t xml:space="preserve"> </w:t>
      </w:r>
      <w:hyperlink r:id="rId14" w:history="1">
        <w:r w:rsidR="00F45724" w:rsidRPr="00F45724">
          <w:rPr>
            <w:rStyle w:val="Hyperlink"/>
            <w:rFonts w:asciiTheme="minorHAnsi" w:hAnsiTheme="minorHAnsi"/>
            <w:szCs w:val="22"/>
          </w:rPr>
          <w:t>y.mallamhassam@gold.ac.uk</w:t>
        </w:r>
      </w:hyperlink>
    </w:p>
    <w:p w14:paraId="4338CEDE" w14:textId="77777777" w:rsidR="007A46AB" w:rsidRPr="00EC6818" w:rsidRDefault="007A46AB" w:rsidP="001D0477">
      <w:pPr>
        <w:pStyle w:val="FrontSheet-BodyText"/>
        <w:rPr>
          <w:rFonts w:asciiTheme="minorHAnsi" w:hAnsiTheme="minorHAnsi"/>
        </w:rPr>
      </w:pPr>
    </w:p>
    <w:p w14:paraId="410C1855" w14:textId="1458F121" w:rsidR="00F23884" w:rsidRDefault="003928D1" w:rsidP="00925EFF">
      <w:pPr>
        <w:rPr>
          <w:rFonts w:asciiTheme="minorHAnsi" w:hAnsiTheme="minorHAnsi"/>
          <w:szCs w:val="20"/>
          <w:lang w:eastAsia="en-GB"/>
        </w:rPr>
      </w:pPr>
      <w:r w:rsidRPr="003928D1">
        <w:rPr>
          <w:rFonts w:asciiTheme="minorHAnsi" w:hAnsiTheme="minorHAnsi"/>
          <w:szCs w:val="20"/>
          <w:lang w:eastAsia="en-GB"/>
        </w:rPr>
        <w:t xml:space="preserve">The salary range for this role is AMP level 7, currently </w:t>
      </w:r>
      <w:r w:rsidR="0095262F">
        <w:rPr>
          <w:rFonts w:asciiTheme="minorHAnsi" w:hAnsiTheme="minorHAnsi"/>
          <w:szCs w:val="20"/>
          <w:lang w:eastAsia="en-GB"/>
        </w:rPr>
        <w:t xml:space="preserve">starting at </w:t>
      </w:r>
      <w:r w:rsidRPr="00BA0F3D">
        <w:rPr>
          <w:rFonts w:asciiTheme="minorHAnsi" w:hAnsiTheme="minorHAnsi"/>
          <w:szCs w:val="20"/>
          <w:lang w:eastAsia="en-GB"/>
        </w:rPr>
        <w:t>£</w:t>
      </w:r>
      <w:r w:rsidR="004E6007">
        <w:rPr>
          <w:rFonts w:asciiTheme="minorHAnsi" w:hAnsiTheme="minorHAnsi"/>
          <w:szCs w:val="20"/>
          <w:lang w:eastAsia="en-GB"/>
        </w:rPr>
        <w:t>3</w:t>
      </w:r>
      <w:r w:rsidR="0095262F">
        <w:rPr>
          <w:rFonts w:asciiTheme="minorHAnsi" w:hAnsiTheme="minorHAnsi"/>
          <w:szCs w:val="20"/>
          <w:lang w:eastAsia="en-GB"/>
        </w:rPr>
        <w:t>8,109</w:t>
      </w:r>
      <w:r w:rsidRPr="00BA0F3D">
        <w:rPr>
          <w:rFonts w:asciiTheme="minorHAnsi" w:hAnsiTheme="minorHAnsi"/>
          <w:szCs w:val="20"/>
          <w:lang w:eastAsia="en-GB"/>
        </w:rPr>
        <w:t xml:space="preserve"> </w:t>
      </w:r>
      <w:r w:rsidR="00AC4730" w:rsidRPr="00BA0F3D">
        <w:rPr>
          <w:rFonts w:asciiTheme="minorHAnsi" w:hAnsiTheme="minorHAnsi"/>
          <w:szCs w:val="20"/>
          <w:lang w:eastAsia="en-GB"/>
        </w:rPr>
        <w:t>per annum,</w:t>
      </w:r>
      <w:r w:rsidR="00AC4730">
        <w:rPr>
          <w:rFonts w:asciiTheme="minorHAnsi" w:hAnsiTheme="minorHAnsi"/>
          <w:szCs w:val="20"/>
          <w:lang w:eastAsia="en-GB"/>
        </w:rPr>
        <w:t xml:space="preserve"> inclusive of London W</w:t>
      </w:r>
      <w:r w:rsidRPr="003928D1">
        <w:rPr>
          <w:rFonts w:asciiTheme="minorHAnsi" w:hAnsiTheme="minorHAnsi"/>
          <w:szCs w:val="20"/>
          <w:lang w:eastAsia="en-GB"/>
        </w:rPr>
        <w:t xml:space="preserve">eighting. </w:t>
      </w:r>
      <w:r w:rsidRPr="00CD72FE">
        <w:rPr>
          <w:rFonts w:asciiTheme="minorHAnsi" w:hAnsiTheme="minorHAnsi" w:cstheme="minorHAnsi"/>
          <w:szCs w:val="20"/>
          <w:lang w:eastAsia="en-GB"/>
        </w:rPr>
        <w:t xml:space="preserve">Please </w:t>
      </w:r>
      <w:r w:rsidR="00CD72FE">
        <w:rPr>
          <w:rFonts w:asciiTheme="minorHAnsi" w:hAnsiTheme="minorHAnsi" w:cstheme="minorHAnsi"/>
          <w:szCs w:val="20"/>
          <w:lang w:eastAsia="en-GB"/>
        </w:rPr>
        <w:t xml:space="preserve">note that </w:t>
      </w:r>
      <w:r w:rsidR="00CD72FE" w:rsidRPr="00CD72FE">
        <w:rPr>
          <w:rFonts w:asciiTheme="minorHAnsi" w:hAnsiTheme="minorHAnsi" w:cstheme="minorHAnsi"/>
        </w:rPr>
        <w:t>all appointments will be to Career Consultant (</w:t>
      </w:r>
      <w:r w:rsidR="00CD72FE">
        <w:rPr>
          <w:rFonts w:asciiTheme="minorHAnsi" w:hAnsiTheme="minorHAnsi" w:cstheme="minorHAnsi"/>
        </w:rPr>
        <w:t>AMP level</w:t>
      </w:r>
      <w:r w:rsidR="007E08AB">
        <w:rPr>
          <w:rFonts w:asciiTheme="minorHAnsi" w:hAnsiTheme="minorHAnsi" w:cstheme="minorHAnsi"/>
        </w:rPr>
        <w:t xml:space="preserve"> 7). Appointments are </w:t>
      </w:r>
      <w:r w:rsidR="00CD72FE" w:rsidRPr="00CD72FE">
        <w:rPr>
          <w:rFonts w:asciiTheme="minorHAnsi" w:hAnsiTheme="minorHAnsi" w:cstheme="minorHAnsi"/>
        </w:rPr>
        <w:t>normally made at the bottom of the pay scale unless you have relevant experience and qualifications.</w:t>
      </w:r>
      <w:r w:rsidRPr="00CD72FE">
        <w:rPr>
          <w:rFonts w:asciiTheme="minorHAnsi" w:hAnsiTheme="minorHAnsi" w:cstheme="minorHAnsi"/>
          <w:szCs w:val="20"/>
          <w:lang w:eastAsia="en-GB"/>
        </w:rPr>
        <w:t> Financial support to obtain the required qualification is part of the package for successful candidates in this category.</w:t>
      </w:r>
      <w:r w:rsidRPr="003928D1">
        <w:rPr>
          <w:rFonts w:asciiTheme="minorHAnsi" w:hAnsiTheme="minorHAnsi"/>
          <w:szCs w:val="20"/>
          <w:lang w:eastAsia="en-GB"/>
        </w:rPr>
        <w:t xml:space="preserve"> </w:t>
      </w:r>
      <w:r w:rsidR="00D22667">
        <w:rPr>
          <w:rFonts w:asciiTheme="minorHAnsi" w:hAnsiTheme="minorHAnsi"/>
          <w:szCs w:val="20"/>
          <w:lang w:eastAsia="en-GB"/>
        </w:rPr>
        <w:t xml:space="preserve">You will </w:t>
      </w:r>
      <w:r w:rsidR="00C06FBD">
        <w:rPr>
          <w:rFonts w:asciiTheme="minorHAnsi" w:hAnsiTheme="minorHAnsi"/>
          <w:szCs w:val="20"/>
          <w:lang w:eastAsia="en-GB"/>
        </w:rPr>
        <w:t xml:space="preserve">find the University of London salary scales </w:t>
      </w:r>
      <w:hyperlink r:id="rId15" w:history="1">
        <w:r w:rsidR="00C06FBD" w:rsidRPr="00C06FBD">
          <w:rPr>
            <w:rStyle w:val="Hyperlink"/>
            <w:rFonts w:asciiTheme="minorHAnsi" w:hAnsiTheme="minorHAnsi"/>
            <w:szCs w:val="20"/>
            <w:lang w:eastAsia="en-GB"/>
          </w:rPr>
          <w:t>here</w:t>
        </w:r>
      </w:hyperlink>
      <w:r w:rsidR="00C06FBD">
        <w:rPr>
          <w:rFonts w:asciiTheme="minorHAnsi" w:hAnsiTheme="minorHAnsi"/>
          <w:szCs w:val="20"/>
          <w:lang w:eastAsia="en-GB"/>
        </w:rPr>
        <w:t>.</w:t>
      </w:r>
    </w:p>
    <w:p w14:paraId="031DE184" w14:textId="77777777" w:rsidR="00925EFF" w:rsidRPr="00925EFF" w:rsidRDefault="00925EFF" w:rsidP="00925EFF">
      <w:pPr>
        <w:rPr>
          <w:rFonts w:asciiTheme="minorHAnsi" w:hAnsiTheme="minorHAnsi"/>
          <w:szCs w:val="20"/>
          <w:lang w:eastAsia="en-GB"/>
        </w:rPr>
      </w:pPr>
    </w:p>
    <w:p w14:paraId="795EC49C" w14:textId="77777777" w:rsidR="007A46AB" w:rsidRPr="006740EC" w:rsidRDefault="007A46AB" w:rsidP="007A46AB">
      <w:pPr>
        <w:rPr>
          <w:rFonts w:asciiTheme="minorHAnsi" w:hAnsiTheme="minorHAnsi"/>
          <w:szCs w:val="20"/>
          <w:lang w:eastAsia="en-GB"/>
        </w:rPr>
      </w:pPr>
      <w:r w:rsidRPr="006740EC">
        <w:rPr>
          <w:rFonts w:asciiTheme="minorHAnsi" w:hAnsiTheme="minorHAnsi"/>
          <w:szCs w:val="20"/>
          <w:lang w:eastAsia="en-GB"/>
        </w:rPr>
        <w:t>This pack contains:</w:t>
      </w:r>
      <w:r w:rsidRPr="006740EC">
        <w:rPr>
          <w:rFonts w:asciiTheme="minorHAnsi" w:hAnsiTheme="minorHAnsi"/>
          <w:szCs w:val="20"/>
          <w:lang w:eastAsia="en-GB"/>
        </w:rPr>
        <w:tab/>
        <w:t>An overview of The Careers Group</w:t>
      </w:r>
    </w:p>
    <w:p w14:paraId="43A99BFE" w14:textId="41EA23D9" w:rsidR="007A46AB" w:rsidRPr="006740EC" w:rsidRDefault="007A46AB" w:rsidP="007A46AB">
      <w:pPr>
        <w:rPr>
          <w:rFonts w:asciiTheme="minorHAnsi" w:hAnsiTheme="minorHAnsi"/>
          <w:lang w:eastAsia="en-GB"/>
        </w:rPr>
      </w:pPr>
      <w:r w:rsidRPr="006740EC">
        <w:rPr>
          <w:rFonts w:asciiTheme="minorHAnsi" w:hAnsiTheme="minorHAnsi"/>
          <w:szCs w:val="20"/>
          <w:lang w:eastAsia="en-GB"/>
        </w:rPr>
        <w:tab/>
      </w:r>
      <w:r w:rsidRPr="006740EC">
        <w:rPr>
          <w:rFonts w:asciiTheme="minorHAnsi" w:hAnsiTheme="minorHAnsi"/>
          <w:szCs w:val="20"/>
          <w:lang w:eastAsia="en-GB"/>
        </w:rPr>
        <w:tab/>
      </w:r>
      <w:r w:rsidRPr="006740EC">
        <w:rPr>
          <w:rFonts w:asciiTheme="minorHAnsi" w:hAnsiTheme="minorHAnsi"/>
          <w:szCs w:val="20"/>
          <w:lang w:eastAsia="en-GB"/>
        </w:rPr>
        <w:tab/>
      </w:r>
      <w:r w:rsidRPr="45F45CCF">
        <w:rPr>
          <w:rFonts w:asciiTheme="minorHAnsi" w:hAnsiTheme="minorHAnsi"/>
          <w:lang w:eastAsia="en-GB"/>
        </w:rPr>
        <w:t xml:space="preserve">An overview of </w:t>
      </w:r>
      <w:r w:rsidR="006A1D00">
        <w:rPr>
          <w:rFonts w:asciiTheme="minorHAnsi" w:hAnsiTheme="minorHAnsi"/>
          <w:lang w:eastAsia="en-GB"/>
        </w:rPr>
        <w:t>Goldsmiths Careers Service</w:t>
      </w:r>
    </w:p>
    <w:p w14:paraId="5CD23AE9" w14:textId="1CAF06CE" w:rsidR="007A46AB" w:rsidRPr="006740EC" w:rsidRDefault="007A46AB" w:rsidP="007A46AB">
      <w:pPr>
        <w:rPr>
          <w:rFonts w:asciiTheme="minorHAnsi" w:hAnsiTheme="minorHAnsi"/>
          <w:szCs w:val="20"/>
          <w:lang w:eastAsia="en-GB"/>
        </w:rPr>
      </w:pPr>
      <w:r w:rsidRPr="006740EC">
        <w:rPr>
          <w:rFonts w:asciiTheme="minorHAnsi" w:hAnsiTheme="minorHAnsi"/>
          <w:szCs w:val="20"/>
          <w:lang w:eastAsia="en-GB"/>
        </w:rPr>
        <w:tab/>
      </w:r>
      <w:r w:rsidRPr="006740EC">
        <w:rPr>
          <w:rFonts w:asciiTheme="minorHAnsi" w:hAnsiTheme="minorHAnsi"/>
          <w:szCs w:val="20"/>
          <w:lang w:eastAsia="en-GB"/>
        </w:rPr>
        <w:tab/>
      </w:r>
      <w:r w:rsidRPr="006740EC">
        <w:rPr>
          <w:rFonts w:asciiTheme="minorHAnsi" w:hAnsiTheme="minorHAnsi"/>
          <w:szCs w:val="20"/>
          <w:lang w:eastAsia="en-GB"/>
        </w:rPr>
        <w:tab/>
        <w:t>The role of th</w:t>
      </w:r>
      <w:r w:rsidR="00851CFA">
        <w:rPr>
          <w:rFonts w:asciiTheme="minorHAnsi" w:hAnsiTheme="minorHAnsi"/>
          <w:szCs w:val="20"/>
          <w:lang w:eastAsia="en-GB"/>
        </w:rPr>
        <w:t>e W</w:t>
      </w:r>
      <w:r w:rsidR="00642838">
        <w:rPr>
          <w:rFonts w:asciiTheme="minorHAnsi" w:hAnsiTheme="minorHAnsi"/>
          <w:szCs w:val="20"/>
          <w:lang w:eastAsia="en-GB"/>
        </w:rPr>
        <w:t>idening Participation</w:t>
      </w:r>
      <w:r w:rsidRPr="006740EC">
        <w:rPr>
          <w:rFonts w:asciiTheme="minorHAnsi" w:hAnsiTheme="minorHAnsi"/>
          <w:szCs w:val="20"/>
          <w:lang w:eastAsia="en-GB"/>
        </w:rPr>
        <w:t xml:space="preserve"> Careers Consultant</w:t>
      </w:r>
    </w:p>
    <w:p w14:paraId="082ADC1B" w14:textId="77777777" w:rsidR="007A46AB" w:rsidRPr="006740EC" w:rsidRDefault="007A46AB" w:rsidP="007A46AB">
      <w:pPr>
        <w:rPr>
          <w:rFonts w:asciiTheme="minorHAnsi" w:hAnsiTheme="minorHAnsi"/>
          <w:szCs w:val="20"/>
          <w:lang w:eastAsia="en-GB"/>
        </w:rPr>
      </w:pPr>
      <w:r w:rsidRPr="006740EC">
        <w:rPr>
          <w:rFonts w:asciiTheme="minorHAnsi" w:hAnsiTheme="minorHAnsi"/>
          <w:szCs w:val="20"/>
          <w:lang w:eastAsia="en-GB"/>
        </w:rPr>
        <w:tab/>
      </w:r>
      <w:r w:rsidRPr="006740EC">
        <w:rPr>
          <w:rFonts w:asciiTheme="minorHAnsi" w:hAnsiTheme="minorHAnsi"/>
          <w:szCs w:val="20"/>
          <w:lang w:eastAsia="en-GB"/>
        </w:rPr>
        <w:tab/>
      </w:r>
      <w:r w:rsidRPr="006740EC">
        <w:rPr>
          <w:rFonts w:asciiTheme="minorHAnsi" w:hAnsiTheme="minorHAnsi"/>
          <w:szCs w:val="20"/>
          <w:lang w:eastAsia="en-GB"/>
        </w:rPr>
        <w:tab/>
        <w:t>Professional qualifications</w:t>
      </w:r>
    </w:p>
    <w:p w14:paraId="6F4ABB04" w14:textId="77777777" w:rsidR="007A46AB" w:rsidRPr="006740EC" w:rsidRDefault="007A46AB" w:rsidP="007A46AB">
      <w:pPr>
        <w:rPr>
          <w:rFonts w:asciiTheme="minorHAnsi" w:hAnsiTheme="minorHAnsi"/>
          <w:szCs w:val="20"/>
          <w:lang w:eastAsia="en-GB"/>
        </w:rPr>
      </w:pPr>
      <w:r w:rsidRPr="006740EC">
        <w:rPr>
          <w:rFonts w:asciiTheme="minorHAnsi" w:hAnsiTheme="minorHAnsi"/>
          <w:szCs w:val="20"/>
          <w:lang w:eastAsia="en-GB"/>
        </w:rPr>
        <w:tab/>
      </w:r>
      <w:r w:rsidRPr="006740EC">
        <w:rPr>
          <w:rFonts w:asciiTheme="minorHAnsi" w:hAnsiTheme="minorHAnsi"/>
          <w:szCs w:val="20"/>
          <w:lang w:eastAsia="en-GB"/>
        </w:rPr>
        <w:tab/>
      </w:r>
      <w:r w:rsidRPr="006740EC">
        <w:rPr>
          <w:rFonts w:asciiTheme="minorHAnsi" w:hAnsiTheme="minorHAnsi"/>
          <w:szCs w:val="20"/>
          <w:lang w:eastAsia="en-GB"/>
        </w:rPr>
        <w:tab/>
        <w:t>Additional information</w:t>
      </w:r>
    </w:p>
    <w:p w14:paraId="29EC780F" w14:textId="77777777" w:rsidR="00925EFF" w:rsidRDefault="00925EFF" w:rsidP="007A46AB">
      <w:pPr>
        <w:rPr>
          <w:rFonts w:asciiTheme="minorHAnsi" w:hAnsiTheme="minorHAnsi"/>
          <w:lang w:eastAsia="en-GB"/>
        </w:rPr>
      </w:pPr>
    </w:p>
    <w:p w14:paraId="0623CB3C" w14:textId="72DFACFB" w:rsidR="007A46AB" w:rsidRPr="00CE2518" w:rsidRDefault="007A46AB" w:rsidP="007A46AB">
      <w:pPr>
        <w:rPr>
          <w:rFonts w:asciiTheme="minorHAnsi" w:hAnsiTheme="minorHAnsi"/>
          <w:lang w:eastAsia="en-GB"/>
        </w:rPr>
      </w:pPr>
      <w:r w:rsidRPr="45F45CCF">
        <w:rPr>
          <w:rFonts w:asciiTheme="minorHAnsi" w:hAnsiTheme="minorHAnsi"/>
          <w:lang w:eastAsia="en-GB"/>
        </w:rPr>
        <w:t xml:space="preserve">To apply for this position, please visit </w:t>
      </w:r>
      <w:hyperlink r:id="rId16">
        <w:r w:rsidRPr="45F45CCF">
          <w:rPr>
            <w:rStyle w:val="Hyperlink"/>
            <w:rFonts w:asciiTheme="minorHAnsi" w:hAnsiTheme="minorHAnsi"/>
            <w:lang w:eastAsia="en-GB"/>
          </w:rPr>
          <w:t>www.london.ac.uk/jobs</w:t>
        </w:r>
      </w:hyperlink>
      <w:r w:rsidRPr="45F45CCF">
        <w:rPr>
          <w:rFonts w:asciiTheme="minorHAnsi" w:hAnsiTheme="minorHAnsi"/>
        </w:rPr>
        <w:t xml:space="preserve"> </w:t>
      </w:r>
      <w:r w:rsidRPr="45F45CCF">
        <w:rPr>
          <w:rFonts w:asciiTheme="minorHAnsi" w:hAnsiTheme="minorHAnsi"/>
          <w:lang w:eastAsia="en-GB"/>
        </w:rPr>
        <w:t xml:space="preserve">and submit your application online. The deadline for applications is at </w:t>
      </w:r>
      <w:r w:rsidRPr="00590CBF">
        <w:rPr>
          <w:rFonts w:asciiTheme="minorHAnsi" w:hAnsiTheme="minorHAnsi"/>
          <w:b/>
          <w:bCs/>
          <w:lang w:eastAsia="en-GB"/>
        </w:rPr>
        <w:t xml:space="preserve">midnight on Sunday </w:t>
      </w:r>
      <w:r w:rsidR="00466FC9" w:rsidRPr="00466FC9">
        <w:rPr>
          <w:rFonts w:asciiTheme="minorHAnsi" w:hAnsiTheme="minorHAnsi"/>
          <w:b/>
          <w:bCs/>
          <w:lang w:eastAsia="en-GB"/>
        </w:rPr>
        <w:t>2 October</w:t>
      </w:r>
      <w:r w:rsidR="00466FC9">
        <w:rPr>
          <w:rFonts w:ascii="Calibri" w:hAnsi="Calibri" w:cs="Calibri"/>
        </w:rPr>
        <w:t xml:space="preserve"> </w:t>
      </w:r>
      <w:r w:rsidRPr="00590CBF">
        <w:rPr>
          <w:rFonts w:asciiTheme="minorHAnsi" w:hAnsiTheme="minorHAnsi"/>
          <w:b/>
          <w:bCs/>
          <w:lang w:eastAsia="en-GB"/>
        </w:rPr>
        <w:t>202</w:t>
      </w:r>
      <w:r w:rsidR="004806E4">
        <w:rPr>
          <w:rFonts w:asciiTheme="minorHAnsi" w:hAnsiTheme="minorHAnsi"/>
          <w:b/>
          <w:bCs/>
          <w:lang w:eastAsia="en-GB"/>
        </w:rPr>
        <w:t>2</w:t>
      </w:r>
      <w:r w:rsidRPr="00590CBF">
        <w:rPr>
          <w:rFonts w:asciiTheme="minorHAnsi" w:hAnsiTheme="minorHAnsi"/>
          <w:b/>
          <w:bCs/>
          <w:lang w:eastAsia="en-GB"/>
        </w:rPr>
        <w:t>.</w:t>
      </w:r>
    </w:p>
    <w:p w14:paraId="2638669C" w14:textId="77777777" w:rsidR="007A46AB" w:rsidRDefault="007A46AB" w:rsidP="007A46AB">
      <w:pPr>
        <w:pStyle w:val="FrontSheet-BodyText"/>
        <w:rPr>
          <w:rFonts w:asciiTheme="minorHAnsi" w:hAnsiTheme="minorHAnsi"/>
        </w:rPr>
      </w:pPr>
    </w:p>
    <w:p w14:paraId="5CC52FC8" w14:textId="77777777" w:rsidR="007A46AB" w:rsidRDefault="007A46AB" w:rsidP="007A46AB">
      <w:pPr>
        <w:pStyle w:val="FrontSheet-BodyText"/>
        <w:rPr>
          <w:rFonts w:asciiTheme="minorHAnsi" w:hAnsiTheme="minorHAnsi"/>
        </w:rPr>
      </w:pPr>
      <w:r w:rsidRPr="001F33A7">
        <w:rPr>
          <w:rFonts w:asciiTheme="minorHAnsi" w:hAnsiTheme="minorHAnsi"/>
        </w:rPr>
        <w:t>We regret that we will be unable to consider late applications.</w:t>
      </w:r>
      <w:r>
        <w:rPr>
          <w:rFonts w:asciiTheme="minorHAnsi" w:hAnsiTheme="minorHAnsi"/>
        </w:rPr>
        <w:t xml:space="preserve"> If you are experiencing technical issues when applying, do reach out to the University of London</w:t>
      </w:r>
      <w:r w:rsidRPr="001F33A7">
        <w:rPr>
          <w:rFonts w:asciiTheme="minorHAnsi" w:hAnsiTheme="minorHAnsi"/>
        </w:rPr>
        <w:t xml:space="preserve"> Recruitment Team on </w:t>
      </w:r>
      <w:hyperlink r:id="rId17" w:history="1">
        <w:r w:rsidRPr="001F33A7">
          <w:rPr>
            <w:rStyle w:val="Hyperlink"/>
            <w:rFonts w:asciiTheme="minorHAnsi" w:hAnsiTheme="minorHAnsi"/>
          </w:rPr>
          <w:t>ulrecruit@london.ac.uk</w:t>
        </w:r>
      </w:hyperlink>
      <w:r>
        <w:rPr>
          <w:rFonts w:asciiTheme="minorHAnsi" w:hAnsiTheme="minorHAnsi"/>
        </w:rPr>
        <w:t xml:space="preserve"> who will be able to assist you.</w:t>
      </w:r>
    </w:p>
    <w:p w14:paraId="13C705F1" w14:textId="28D41FBB" w:rsidR="007A46AB" w:rsidRDefault="007A46AB" w:rsidP="007A46AB">
      <w:pPr>
        <w:pStyle w:val="FrontSheet-BodyText"/>
        <w:rPr>
          <w:rFonts w:asciiTheme="minorHAnsi" w:hAnsiTheme="minorHAnsi"/>
        </w:rPr>
      </w:pPr>
    </w:p>
    <w:p w14:paraId="12B6B077" w14:textId="5CC9639A" w:rsidR="00590CBF" w:rsidRDefault="005660DB" w:rsidP="00590CBF">
      <w:pPr>
        <w:rPr>
          <w:rFonts w:asciiTheme="minorHAnsi" w:hAnsiTheme="minorHAnsi"/>
          <w:szCs w:val="20"/>
          <w:lang w:eastAsia="en-GB"/>
        </w:rPr>
      </w:pPr>
      <w:r>
        <w:rPr>
          <w:rFonts w:asciiTheme="minorHAnsi" w:hAnsiTheme="minorHAnsi"/>
          <w:szCs w:val="20"/>
          <w:lang w:eastAsia="en-GB"/>
        </w:rPr>
        <w:t>I</w:t>
      </w:r>
      <w:r w:rsidR="00590CBF" w:rsidRPr="00452ED1">
        <w:rPr>
          <w:rFonts w:asciiTheme="minorHAnsi" w:hAnsiTheme="minorHAnsi"/>
          <w:szCs w:val="20"/>
          <w:lang w:eastAsia="en-GB"/>
        </w:rPr>
        <w:t xml:space="preserve">nterview and assessment activities will be conducted virtually </w:t>
      </w:r>
      <w:r w:rsidR="006B3C92">
        <w:rPr>
          <w:rFonts w:asciiTheme="minorHAnsi" w:hAnsiTheme="minorHAnsi"/>
          <w:szCs w:val="20"/>
          <w:lang w:eastAsia="en-GB"/>
        </w:rPr>
        <w:t>and in person as stated below</w:t>
      </w:r>
      <w:r w:rsidR="00590CBF">
        <w:rPr>
          <w:rFonts w:asciiTheme="minorHAnsi" w:hAnsiTheme="minorHAnsi"/>
          <w:szCs w:val="20"/>
          <w:lang w:eastAsia="en-GB"/>
        </w:rPr>
        <w:t>.</w:t>
      </w:r>
      <w:r w:rsidR="00590CBF" w:rsidRPr="00452ED1">
        <w:rPr>
          <w:rFonts w:asciiTheme="minorHAnsi" w:hAnsiTheme="minorHAnsi"/>
          <w:szCs w:val="20"/>
          <w:lang w:eastAsia="en-GB"/>
        </w:rPr>
        <w:t xml:space="preserve"> Please make sure you are available to attend.</w:t>
      </w:r>
    </w:p>
    <w:p w14:paraId="059C6FDE" w14:textId="77777777" w:rsidR="00590CBF" w:rsidRDefault="00590CBF" w:rsidP="00590CBF">
      <w:pPr>
        <w:rPr>
          <w:rFonts w:asciiTheme="minorHAnsi" w:hAnsiTheme="minorHAnsi"/>
          <w:szCs w:val="20"/>
          <w:lang w:eastAsia="en-GB"/>
        </w:rPr>
      </w:pPr>
    </w:p>
    <w:p w14:paraId="5D7C58AF" w14:textId="72E1027F" w:rsidR="00590CBF" w:rsidRPr="00EC6818" w:rsidRDefault="00590CBF" w:rsidP="00590CBF">
      <w:pPr>
        <w:pStyle w:val="FrontSheet-BodyText"/>
        <w:rPr>
          <w:rFonts w:asciiTheme="minorHAnsi" w:hAnsiTheme="minorHAnsi"/>
        </w:rPr>
      </w:pPr>
      <w:r>
        <w:rPr>
          <w:rFonts w:asciiTheme="minorHAnsi" w:hAnsiTheme="minorHAnsi"/>
        </w:rPr>
        <w:t>T</w:t>
      </w:r>
      <w:r w:rsidRPr="00EC6818">
        <w:rPr>
          <w:rFonts w:asciiTheme="minorHAnsi" w:hAnsiTheme="minorHAnsi"/>
        </w:rPr>
        <w:t xml:space="preserve">he selection process </w:t>
      </w:r>
      <w:r w:rsidR="003E6A32">
        <w:rPr>
          <w:rFonts w:asciiTheme="minorHAnsi" w:hAnsiTheme="minorHAnsi"/>
        </w:rPr>
        <w:t>for the role</w:t>
      </w:r>
      <w:r>
        <w:rPr>
          <w:rFonts w:asciiTheme="minorHAnsi" w:hAnsiTheme="minorHAnsi"/>
        </w:rPr>
        <w:t xml:space="preserve"> </w:t>
      </w:r>
      <w:r w:rsidRPr="00EC6818">
        <w:rPr>
          <w:rFonts w:asciiTheme="minorHAnsi" w:hAnsiTheme="minorHAnsi"/>
        </w:rPr>
        <w:t>will have the following stages:</w:t>
      </w:r>
    </w:p>
    <w:p w14:paraId="066324E5" w14:textId="77777777" w:rsidR="00590CBF" w:rsidRPr="00EC6818" w:rsidRDefault="00590CBF" w:rsidP="00590CBF">
      <w:pPr>
        <w:pStyle w:val="FrontSheet-BodyText"/>
        <w:rPr>
          <w:rFonts w:asciiTheme="minorHAnsi" w:hAnsiTheme="minorHAnsi"/>
        </w:rPr>
      </w:pPr>
    </w:p>
    <w:p w14:paraId="248B0736" w14:textId="48AFB740" w:rsidR="00590CBF" w:rsidRPr="00590CBF" w:rsidRDefault="004806E4" w:rsidP="00895417">
      <w:pPr>
        <w:pStyle w:val="FrontSheet-BodyText"/>
        <w:numPr>
          <w:ilvl w:val="0"/>
          <w:numId w:val="1"/>
        </w:numPr>
        <w:rPr>
          <w:rFonts w:asciiTheme="minorHAnsi" w:hAnsiTheme="minorHAnsi"/>
        </w:rPr>
      </w:pPr>
      <w:r>
        <w:rPr>
          <w:rFonts w:asciiTheme="minorHAnsi" w:hAnsiTheme="minorHAnsi"/>
        </w:rPr>
        <w:t>Shortlisting</w:t>
      </w:r>
      <w:r w:rsidR="00590CBF" w:rsidRPr="711D5FDF">
        <w:rPr>
          <w:rFonts w:asciiTheme="minorHAnsi" w:hAnsiTheme="minorHAnsi"/>
        </w:rPr>
        <w:t xml:space="preserve"> – </w:t>
      </w:r>
      <w:r>
        <w:rPr>
          <w:rFonts w:asciiTheme="minorHAnsi" w:hAnsiTheme="minorHAnsi"/>
          <w:b/>
          <w:bCs/>
        </w:rPr>
        <w:t xml:space="preserve">Monday </w:t>
      </w:r>
      <w:r w:rsidR="00C93DAC">
        <w:rPr>
          <w:rFonts w:asciiTheme="minorHAnsi" w:hAnsiTheme="minorHAnsi"/>
          <w:b/>
          <w:bCs/>
        </w:rPr>
        <w:t>3 and Tuesday 4</w:t>
      </w:r>
      <w:r>
        <w:rPr>
          <w:rFonts w:asciiTheme="minorHAnsi" w:hAnsiTheme="minorHAnsi"/>
          <w:b/>
          <w:bCs/>
        </w:rPr>
        <w:t xml:space="preserve"> </w:t>
      </w:r>
      <w:r w:rsidR="00C93DAC">
        <w:rPr>
          <w:rFonts w:asciiTheme="minorHAnsi" w:hAnsiTheme="minorHAnsi"/>
          <w:b/>
          <w:bCs/>
        </w:rPr>
        <w:t>Octo</w:t>
      </w:r>
      <w:r>
        <w:rPr>
          <w:rFonts w:asciiTheme="minorHAnsi" w:hAnsiTheme="minorHAnsi"/>
          <w:b/>
          <w:bCs/>
        </w:rPr>
        <w:t>ber 2022</w:t>
      </w:r>
    </w:p>
    <w:p w14:paraId="04A067EE" w14:textId="757A4E90" w:rsidR="00590CBF" w:rsidRPr="00590CBF" w:rsidRDefault="004806E4" w:rsidP="00895417">
      <w:pPr>
        <w:pStyle w:val="FrontSheet-BodyText"/>
        <w:numPr>
          <w:ilvl w:val="0"/>
          <w:numId w:val="1"/>
        </w:numPr>
        <w:rPr>
          <w:rFonts w:asciiTheme="minorHAnsi" w:hAnsiTheme="minorHAnsi"/>
        </w:rPr>
      </w:pPr>
      <w:r>
        <w:rPr>
          <w:rFonts w:asciiTheme="minorHAnsi" w:hAnsiTheme="minorHAnsi"/>
        </w:rPr>
        <w:t>First</w:t>
      </w:r>
      <w:r w:rsidR="00590CBF" w:rsidRPr="00590CBF">
        <w:rPr>
          <w:rFonts w:asciiTheme="minorHAnsi" w:hAnsiTheme="minorHAnsi"/>
        </w:rPr>
        <w:t xml:space="preserve"> interview – </w:t>
      </w:r>
      <w:r w:rsidR="007509A8" w:rsidRPr="007509A8">
        <w:rPr>
          <w:rFonts w:asciiTheme="minorHAnsi" w:hAnsiTheme="minorHAnsi"/>
          <w:b/>
          <w:bCs/>
        </w:rPr>
        <w:t xml:space="preserve">between Tuesday 18 – Fri 21 October </w:t>
      </w:r>
      <w:r>
        <w:rPr>
          <w:rFonts w:asciiTheme="minorHAnsi" w:hAnsiTheme="minorHAnsi"/>
          <w:b/>
          <w:bCs/>
        </w:rPr>
        <w:t>2022</w:t>
      </w:r>
      <w:r w:rsidR="006B3C92">
        <w:rPr>
          <w:rFonts w:asciiTheme="minorHAnsi" w:hAnsiTheme="minorHAnsi"/>
          <w:b/>
          <w:bCs/>
        </w:rPr>
        <w:t xml:space="preserve"> </w:t>
      </w:r>
      <w:r w:rsidR="006B51BF">
        <w:rPr>
          <w:rFonts w:asciiTheme="minorHAnsi" w:hAnsiTheme="minorHAnsi"/>
          <w:b/>
          <w:bCs/>
        </w:rPr>
        <w:t xml:space="preserve">via </w:t>
      </w:r>
      <w:r w:rsidR="006B3C92">
        <w:rPr>
          <w:rFonts w:asciiTheme="minorHAnsi" w:hAnsiTheme="minorHAnsi"/>
          <w:b/>
          <w:bCs/>
        </w:rPr>
        <w:t xml:space="preserve">online </w:t>
      </w:r>
      <w:r w:rsidR="006B51BF">
        <w:rPr>
          <w:rFonts w:asciiTheme="minorHAnsi" w:hAnsiTheme="minorHAnsi"/>
          <w:b/>
          <w:bCs/>
        </w:rPr>
        <w:t>meeting</w:t>
      </w:r>
    </w:p>
    <w:p w14:paraId="18BFC99D" w14:textId="48E6EFF2" w:rsidR="00590CBF" w:rsidRPr="004C3A83" w:rsidRDefault="004806E4" w:rsidP="00895417">
      <w:pPr>
        <w:pStyle w:val="FrontSheet-BodyText"/>
        <w:numPr>
          <w:ilvl w:val="0"/>
          <w:numId w:val="1"/>
        </w:numPr>
        <w:rPr>
          <w:rFonts w:asciiTheme="minorHAnsi" w:hAnsiTheme="minorHAnsi"/>
        </w:rPr>
      </w:pPr>
      <w:r>
        <w:rPr>
          <w:rFonts w:asciiTheme="minorHAnsi" w:hAnsiTheme="minorHAnsi"/>
        </w:rPr>
        <w:t>Second</w:t>
      </w:r>
      <w:r w:rsidR="00590CBF" w:rsidRPr="004C3A83">
        <w:rPr>
          <w:rFonts w:asciiTheme="minorHAnsi" w:hAnsiTheme="minorHAnsi"/>
        </w:rPr>
        <w:t xml:space="preserve"> interview –</w:t>
      </w:r>
      <w:r w:rsidR="00D63587">
        <w:rPr>
          <w:rFonts w:asciiTheme="minorHAnsi" w:hAnsiTheme="minorHAnsi"/>
        </w:rPr>
        <w:t xml:space="preserve"> </w:t>
      </w:r>
      <w:r w:rsidR="00C12EA2">
        <w:rPr>
          <w:rFonts w:asciiTheme="minorHAnsi" w:hAnsiTheme="minorHAnsi"/>
          <w:b/>
          <w:bCs/>
        </w:rPr>
        <w:t xml:space="preserve">between </w:t>
      </w:r>
      <w:r w:rsidR="00C12EA2" w:rsidRPr="00C12EA2">
        <w:rPr>
          <w:rFonts w:asciiTheme="minorHAnsi" w:hAnsiTheme="minorHAnsi"/>
          <w:b/>
          <w:bCs/>
        </w:rPr>
        <w:t>Wed 2 – Fri 4 November</w:t>
      </w:r>
      <w:r>
        <w:rPr>
          <w:rFonts w:asciiTheme="minorHAnsi" w:hAnsiTheme="minorHAnsi"/>
          <w:b/>
          <w:bCs/>
        </w:rPr>
        <w:t xml:space="preserve"> 2022</w:t>
      </w:r>
      <w:r w:rsidR="006B51BF">
        <w:rPr>
          <w:rFonts w:asciiTheme="minorHAnsi" w:hAnsiTheme="minorHAnsi"/>
          <w:b/>
          <w:bCs/>
        </w:rPr>
        <w:t xml:space="preserve"> in person at Goldsmiths</w:t>
      </w:r>
    </w:p>
    <w:p w14:paraId="6CD1FF67" w14:textId="77777777" w:rsidR="00590CBF" w:rsidRPr="00CE2518" w:rsidRDefault="00590CBF" w:rsidP="007A46AB">
      <w:pPr>
        <w:pStyle w:val="FrontSheet-BodyText"/>
        <w:rPr>
          <w:rFonts w:asciiTheme="minorHAnsi" w:hAnsiTheme="minorHAnsi"/>
        </w:rPr>
      </w:pPr>
    </w:p>
    <w:p w14:paraId="4C1B96E1" w14:textId="77777777" w:rsidR="007A46AB" w:rsidRDefault="007A46AB" w:rsidP="007A46AB">
      <w:pPr>
        <w:pStyle w:val="FrontSheet-BodyText"/>
        <w:rPr>
          <w:rFonts w:asciiTheme="minorHAnsi" w:hAnsiTheme="minorHAnsi"/>
        </w:rPr>
      </w:pPr>
      <w:r w:rsidRPr="001F33A7">
        <w:rPr>
          <w:rFonts w:asciiTheme="minorHAnsi" w:hAnsiTheme="minorHAnsi"/>
        </w:rPr>
        <w:t>Please note that it is rarely possible for us to contact unshortlisted candidates, which means that feedback is not usually available at the shortlisting stage of the selection process.</w:t>
      </w:r>
      <w:r>
        <w:rPr>
          <w:rFonts w:asciiTheme="minorHAnsi" w:hAnsiTheme="minorHAnsi"/>
        </w:rPr>
        <w:t xml:space="preserve"> Should you wish to receive feedback after your interviews, please contact the University of London</w:t>
      </w:r>
      <w:r w:rsidRPr="001F33A7">
        <w:rPr>
          <w:rFonts w:asciiTheme="minorHAnsi" w:hAnsiTheme="minorHAnsi"/>
        </w:rPr>
        <w:t xml:space="preserve"> Recruitment Team on </w:t>
      </w:r>
      <w:hyperlink r:id="rId18" w:history="1">
        <w:r w:rsidRPr="001F33A7">
          <w:rPr>
            <w:rStyle w:val="Hyperlink"/>
            <w:rFonts w:asciiTheme="minorHAnsi" w:hAnsiTheme="minorHAnsi"/>
          </w:rPr>
          <w:t>ulrecruit@london.ac.uk</w:t>
        </w:r>
      </w:hyperlink>
      <w:r>
        <w:rPr>
          <w:rFonts w:asciiTheme="minorHAnsi" w:hAnsiTheme="minorHAnsi"/>
        </w:rPr>
        <w:t xml:space="preserve"> who will be able to send this to you.</w:t>
      </w:r>
    </w:p>
    <w:p w14:paraId="59780B3B" w14:textId="77777777" w:rsidR="007A46AB" w:rsidRPr="001F33A7" w:rsidRDefault="007A46AB" w:rsidP="007A46AB">
      <w:pPr>
        <w:rPr>
          <w:rFonts w:asciiTheme="minorHAnsi" w:hAnsiTheme="minorHAnsi"/>
          <w:szCs w:val="20"/>
          <w:lang w:eastAsia="en-GB"/>
        </w:rPr>
      </w:pPr>
    </w:p>
    <w:p w14:paraId="6D53B9F0" w14:textId="6E5FAA76" w:rsidR="007A46AB" w:rsidRPr="00CE2518" w:rsidRDefault="007A46AB" w:rsidP="007A46AB">
      <w:pPr>
        <w:pStyle w:val="FrontSheet-BodyText"/>
        <w:rPr>
          <w:rFonts w:asciiTheme="minorHAnsi" w:hAnsiTheme="minorHAnsi"/>
        </w:rPr>
      </w:pPr>
      <w:r w:rsidRPr="2A2808EE">
        <w:rPr>
          <w:rFonts w:asciiTheme="minorHAnsi" w:hAnsiTheme="minorHAnsi"/>
        </w:rPr>
        <w:lastRenderedPageBreak/>
        <w:t>The University of London is an equal opportunities employer, and The Careers Group is strongly committed to creating and promoting a diverse and inclusive community of colleagues who champion equality and anti-discrimination. We welcome applications from colleagues committed to helping us achieve and sustain that.</w:t>
      </w:r>
    </w:p>
    <w:p w14:paraId="40110E6B" w14:textId="75C94A18" w:rsidR="007A46AB" w:rsidRDefault="007A46AB" w:rsidP="007A46AB">
      <w:pPr>
        <w:rPr>
          <w:rFonts w:asciiTheme="minorHAnsi" w:hAnsiTheme="minorHAnsi"/>
          <w:szCs w:val="20"/>
          <w:lang w:eastAsia="en-GB"/>
        </w:rPr>
      </w:pPr>
    </w:p>
    <w:p w14:paraId="75137C8E" w14:textId="5BB29DE1" w:rsidR="007A46AB" w:rsidRPr="00A923A5" w:rsidRDefault="007A46AB" w:rsidP="00A923A5">
      <w:pPr>
        <w:rPr>
          <w:rFonts w:asciiTheme="minorHAnsi" w:hAnsiTheme="minorHAnsi"/>
          <w:szCs w:val="20"/>
          <w:lang w:eastAsia="en-GB"/>
        </w:rPr>
      </w:pPr>
      <w:r w:rsidRPr="00EC6818">
        <w:rPr>
          <w:rFonts w:asciiTheme="minorHAnsi" w:hAnsiTheme="minorHAnsi"/>
          <w:szCs w:val="20"/>
          <w:lang w:eastAsia="en-GB"/>
        </w:rPr>
        <w:t>We look forward to receiving your application.</w:t>
      </w:r>
      <w:r w:rsidRPr="007A46AB">
        <w:rPr>
          <w:rFonts w:asciiTheme="minorHAnsi" w:hAnsiTheme="minorHAnsi"/>
          <w:noProof/>
        </w:rPr>
        <w:t xml:space="preserve"> </w:t>
      </w:r>
    </w:p>
    <w:p w14:paraId="2F7DB972" w14:textId="77777777" w:rsidR="007A46AB" w:rsidRPr="00FA5F20" w:rsidRDefault="00501F08" w:rsidP="007A46AB">
      <w:pPr>
        <w:pStyle w:val="RB-Title"/>
        <w:pBdr>
          <w:bottom w:val="single" w:sz="12" w:space="1" w:color="auto"/>
        </w:pBdr>
        <w:rPr>
          <w:rFonts w:asciiTheme="minorHAnsi" w:hAnsiTheme="minorHAnsi"/>
          <w:b/>
        </w:rPr>
      </w:pPr>
      <w:r w:rsidRPr="007A46AB">
        <w:rPr>
          <w:rFonts w:asciiTheme="minorHAnsi" w:hAnsiTheme="minorHAnsi"/>
        </w:rPr>
        <w:br w:type="page"/>
      </w:r>
      <w:r w:rsidR="007A46AB" w:rsidRPr="00FA5F20">
        <w:rPr>
          <w:rFonts w:asciiTheme="minorHAnsi" w:hAnsiTheme="minorHAnsi"/>
          <w:b/>
        </w:rPr>
        <w:lastRenderedPageBreak/>
        <w:t>An overview of The Careers Group</w:t>
      </w:r>
    </w:p>
    <w:p w14:paraId="054027C7" w14:textId="77777777" w:rsidR="007A46AB" w:rsidRPr="00EC6818" w:rsidRDefault="007A46AB" w:rsidP="007A46AB">
      <w:pPr>
        <w:pStyle w:val="RB-BodyText"/>
        <w:rPr>
          <w:rFonts w:asciiTheme="minorHAnsi" w:hAnsiTheme="minorHAnsi"/>
        </w:rPr>
      </w:pPr>
    </w:p>
    <w:p w14:paraId="6268D210" w14:textId="77777777" w:rsidR="00C53C71" w:rsidRDefault="00C53C71" w:rsidP="00C53C71">
      <w:pPr>
        <w:pStyle w:val="PlainText"/>
        <w:jc w:val="both"/>
      </w:pPr>
      <w:r>
        <w:t>The Careers Group of the University of London is an expertise-led, collaborative membership organisation, set up to serve predominantly, but not exclusively, the member institutions of the University of London.</w:t>
      </w:r>
      <w:r>
        <w:rPr>
          <w:rFonts w:eastAsia="Times New Roman"/>
          <w:sz w:val="18"/>
          <w:szCs w:val="20"/>
        </w:rPr>
        <w:t xml:space="preserve"> </w:t>
      </w:r>
      <w:r>
        <w:t>The Group comprises the careers services of:</w:t>
      </w:r>
    </w:p>
    <w:p w14:paraId="6A4FA4B3" w14:textId="77777777" w:rsidR="00C53C71" w:rsidRDefault="00C53C71" w:rsidP="00C53C71">
      <w:pPr>
        <w:pStyle w:val="PlainText"/>
        <w:jc w:val="both"/>
      </w:pPr>
    </w:p>
    <w:p w14:paraId="0C6E4EA8" w14:textId="77777777" w:rsidR="00C53C71" w:rsidRDefault="00C53C71" w:rsidP="00895417">
      <w:pPr>
        <w:pStyle w:val="PlainText"/>
        <w:numPr>
          <w:ilvl w:val="0"/>
          <w:numId w:val="9"/>
        </w:numPr>
        <w:jc w:val="both"/>
      </w:pPr>
      <w:r>
        <w:t>City, University London</w:t>
      </w:r>
    </w:p>
    <w:p w14:paraId="7ECC3E85" w14:textId="77777777" w:rsidR="00C53C71" w:rsidRDefault="00C53C71" w:rsidP="00895417">
      <w:pPr>
        <w:pStyle w:val="PlainText"/>
        <w:numPr>
          <w:ilvl w:val="0"/>
          <w:numId w:val="9"/>
        </w:numPr>
        <w:jc w:val="both"/>
      </w:pPr>
      <w:r>
        <w:t>Goldsmiths, University of London</w:t>
      </w:r>
    </w:p>
    <w:p w14:paraId="7C877D0F" w14:textId="77777777" w:rsidR="00C53C71" w:rsidRDefault="00C53C71" w:rsidP="00895417">
      <w:pPr>
        <w:pStyle w:val="PlainText"/>
        <w:numPr>
          <w:ilvl w:val="0"/>
          <w:numId w:val="9"/>
        </w:numPr>
        <w:jc w:val="both"/>
      </w:pPr>
      <w:r>
        <w:t xml:space="preserve">King’s College London </w:t>
      </w:r>
    </w:p>
    <w:p w14:paraId="74D59551" w14:textId="77777777" w:rsidR="00C53C71" w:rsidRDefault="00C53C71" w:rsidP="00895417">
      <w:pPr>
        <w:pStyle w:val="PlainText"/>
        <w:numPr>
          <w:ilvl w:val="0"/>
          <w:numId w:val="9"/>
        </w:numPr>
        <w:jc w:val="both"/>
      </w:pPr>
      <w:r>
        <w:t>St Mary’s University</w:t>
      </w:r>
    </w:p>
    <w:p w14:paraId="40CE41C8" w14:textId="77777777" w:rsidR="00C53C71" w:rsidRDefault="00C53C71" w:rsidP="00895417">
      <w:pPr>
        <w:pStyle w:val="PlainText"/>
        <w:numPr>
          <w:ilvl w:val="0"/>
          <w:numId w:val="9"/>
        </w:numPr>
        <w:jc w:val="both"/>
      </w:pPr>
      <w:r>
        <w:t>SOAS</w:t>
      </w:r>
    </w:p>
    <w:p w14:paraId="43BE6B26" w14:textId="77777777" w:rsidR="00C53C71" w:rsidRDefault="00C53C71" w:rsidP="00895417">
      <w:pPr>
        <w:pStyle w:val="PlainText"/>
        <w:numPr>
          <w:ilvl w:val="0"/>
          <w:numId w:val="9"/>
        </w:numPr>
        <w:jc w:val="both"/>
      </w:pPr>
      <w:r>
        <w:t>University College London</w:t>
      </w:r>
    </w:p>
    <w:p w14:paraId="7B21744E" w14:textId="77777777" w:rsidR="00C53C71" w:rsidRDefault="00C53C71" w:rsidP="00895417">
      <w:pPr>
        <w:pStyle w:val="PlainText"/>
        <w:numPr>
          <w:ilvl w:val="0"/>
          <w:numId w:val="9"/>
        </w:numPr>
        <w:jc w:val="both"/>
      </w:pPr>
      <w:r>
        <w:t xml:space="preserve">The University of London Careers Service </w:t>
      </w:r>
    </w:p>
    <w:p w14:paraId="4D77DCEE" w14:textId="77777777" w:rsidR="00C53C71" w:rsidRDefault="00C53C71" w:rsidP="00C53C71">
      <w:pPr>
        <w:pStyle w:val="PlainText"/>
        <w:jc w:val="both"/>
      </w:pPr>
    </w:p>
    <w:p w14:paraId="0A637566" w14:textId="77777777" w:rsidR="00C53C71" w:rsidRDefault="00C53C71" w:rsidP="00C53C71">
      <w:pPr>
        <w:pStyle w:val="PlainText"/>
        <w:jc w:val="both"/>
      </w:pPr>
      <w:r>
        <w:t xml:space="preserve">The University of London Careers Service supports both distance and flexible learning students, and those at small specialist colleges in the University’s federation including the Courtauld, Royal Veterinary College, St George’s Medical School, the London School of Hygiene and Tropical Medicine and the School of Advanced Study. It also provides careers provision to the Institute of Cancer Research, the Royal Central School of Speech and Drama and the London Arts &amp; Humanities Partnership. </w:t>
      </w:r>
    </w:p>
    <w:p w14:paraId="249B82DA" w14:textId="77777777" w:rsidR="00C53C71" w:rsidRDefault="00C53C71" w:rsidP="00C53C71">
      <w:pPr>
        <w:pStyle w:val="PlainText"/>
        <w:jc w:val="both"/>
      </w:pPr>
    </w:p>
    <w:p w14:paraId="7CF7B2E4" w14:textId="77777777" w:rsidR="00C53C71" w:rsidRDefault="00C53C71" w:rsidP="00C53C71">
      <w:pPr>
        <w:pStyle w:val="PlainText"/>
        <w:jc w:val="both"/>
      </w:pPr>
      <w:r>
        <w:t>All The Careers Group institutional services are closely aligned to the strategies for education, employability, enterprise and  student experience of the institutions that they serve.</w:t>
      </w:r>
      <w:r w:rsidRPr="00CA315F">
        <w:t xml:space="preserve"> </w:t>
      </w:r>
      <w:r>
        <w:t xml:space="preserve">This means that staff will partner with academics, professional services colleagues and students on creation and delivery of key initiatives that support the future outcomes of students. The group has over 250 staff and serves a population well in excess of 150,000 students, researchers and graduates. </w:t>
      </w:r>
    </w:p>
    <w:p w14:paraId="4596E2E4" w14:textId="77777777" w:rsidR="00C53C71" w:rsidRDefault="00C53C71" w:rsidP="00C53C71">
      <w:pPr>
        <w:pStyle w:val="PlainText"/>
        <w:jc w:val="both"/>
      </w:pPr>
    </w:p>
    <w:p w14:paraId="488B2DA7" w14:textId="77777777" w:rsidR="00C53C71" w:rsidRDefault="00C53C71" w:rsidP="00C53C71">
      <w:pPr>
        <w:pStyle w:val="PlainText"/>
        <w:jc w:val="both"/>
      </w:pPr>
      <w:r>
        <w:t>The Group HQ is at Stewart House and contains the Director's office and a small central team, which supports the institutional services by coordinating recruitment and resourcing, providing professional development, supporting research and evidence-based practice, overseeing the creation and curation of shared resources, and undertaking special projects on behalf of member services and the Group as a whole. Stewart House is also the base for the University of London Careers Service.</w:t>
      </w:r>
    </w:p>
    <w:p w14:paraId="1E633DEE" w14:textId="77777777" w:rsidR="00C53C71" w:rsidRDefault="00C53C71" w:rsidP="00C53C71">
      <w:pPr>
        <w:pStyle w:val="PlainText"/>
        <w:jc w:val="both"/>
      </w:pPr>
    </w:p>
    <w:p w14:paraId="604B9A44" w14:textId="77777777" w:rsidR="00C53C71" w:rsidRDefault="00C53C71" w:rsidP="00C53C71">
      <w:pPr>
        <w:pStyle w:val="PlainText"/>
        <w:jc w:val="both"/>
        <w:rPr>
          <w:rFonts w:asciiTheme="minorHAnsi" w:hAnsiTheme="minorHAnsi"/>
          <w:b/>
          <w:sz w:val="28"/>
          <w:szCs w:val="28"/>
        </w:rPr>
      </w:pPr>
      <w:r>
        <w:t>In October 2020, The Careers Group began implementation of a new action plan for Equality, Diversity &amp; Inclusion, shaped by external expertise in inclusion, social justice and anti-racism, and led by the Director of The Careers Group, Dr Kate Daubney. This plan takes both a collective and individual approach to reviewing learning and practice in equality and diversity, striving to improve our understanding of the differences in and the impacts of lived experience both across our staff community and among our students and other partners. We are seeking to address structural inequality and obstacles to progression in our organisation through a range of actions including: establishing an internal Advisory Panel of staff of diverse heritage to inform the Group’s strategic priorities; reviewing our manager progression processes, experiences and data; and embedding approaches to building and maintaining safe spaces for all.</w:t>
      </w:r>
    </w:p>
    <w:p w14:paraId="4F6A157E" w14:textId="77777777" w:rsidR="00C53C71" w:rsidRDefault="00C53C71" w:rsidP="00C53C71"/>
    <w:p w14:paraId="33C7671A" w14:textId="77777777" w:rsidR="00C53C71" w:rsidRPr="00E51C3E" w:rsidRDefault="00C53C71" w:rsidP="00C53C71">
      <w:pPr>
        <w:rPr>
          <w:rFonts w:asciiTheme="minorHAnsi" w:hAnsiTheme="minorHAnsi" w:cstheme="minorHAnsi"/>
        </w:rPr>
      </w:pPr>
      <w:r w:rsidRPr="00E51C3E">
        <w:rPr>
          <w:rFonts w:asciiTheme="minorHAnsi" w:hAnsiTheme="minorHAnsi" w:cstheme="minorHAnsi"/>
        </w:rPr>
        <w:t xml:space="preserve">From October 2022, The Careers Group will offer a unique new postgraduate online learning module: </w:t>
      </w:r>
      <w:hyperlink r:id="rId19" w:history="1">
        <w:r w:rsidRPr="00E51C3E">
          <w:rPr>
            <w:rStyle w:val="Hyperlink"/>
            <w:rFonts w:asciiTheme="minorHAnsi" w:hAnsiTheme="minorHAnsi" w:cstheme="minorHAnsi"/>
          </w:rPr>
          <w:t>Strategic Approaches to Careers and Employability in Higher Education</w:t>
        </w:r>
      </w:hyperlink>
      <w:r w:rsidRPr="00E51C3E">
        <w:rPr>
          <w:rFonts w:asciiTheme="minorHAnsi" w:hAnsiTheme="minorHAnsi" w:cstheme="minorHAnsi"/>
        </w:rPr>
        <w:t xml:space="preserve">. This module will be offered as part of The University of London’s </w:t>
      </w:r>
      <w:hyperlink r:id="rId20" w:anchor="programme-structure-modules-and-specification-7095" w:history="1">
        <w:r w:rsidRPr="00E51C3E">
          <w:rPr>
            <w:rStyle w:val="Hyperlink"/>
            <w:rFonts w:asciiTheme="minorHAnsi" w:hAnsiTheme="minorHAnsi" w:cstheme="minorHAnsi"/>
          </w:rPr>
          <w:t>Postgraduate Certificate in Learning and Teaching in Higher Education</w:t>
        </w:r>
      </w:hyperlink>
      <w:r w:rsidRPr="00E51C3E">
        <w:rPr>
          <w:rFonts w:asciiTheme="minorHAnsi" w:hAnsiTheme="minorHAnsi" w:cstheme="minorHAnsi"/>
        </w:rPr>
        <w:t xml:space="preserve">. The module has been designed for global higher education colleagues with responsibility for or an interest in careers and employability strategy. </w:t>
      </w:r>
    </w:p>
    <w:p w14:paraId="362F284F" w14:textId="76561FBD" w:rsidR="007A46AB" w:rsidRPr="00CA4B58" w:rsidRDefault="007A46AB" w:rsidP="007A46AB">
      <w:pPr>
        <w:pStyle w:val="RB-Title"/>
        <w:pBdr>
          <w:bottom w:val="single" w:sz="12" w:space="1" w:color="auto"/>
        </w:pBdr>
        <w:rPr>
          <w:rFonts w:asciiTheme="minorHAnsi" w:hAnsiTheme="minorHAnsi" w:cstheme="minorBidi"/>
          <w:b/>
          <w:bCs/>
        </w:rPr>
      </w:pPr>
      <w:r w:rsidRPr="45F45CCF">
        <w:rPr>
          <w:rFonts w:asciiTheme="minorHAnsi" w:hAnsiTheme="minorHAnsi"/>
          <w:b/>
          <w:bCs/>
        </w:rPr>
        <w:br w:type="page"/>
      </w:r>
      <w:r w:rsidRPr="45F45CCF">
        <w:rPr>
          <w:rFonts w:asciiTheme="minorHAnsi" w:hAnsiTheme="minorHAnsi"/>
          <w:b/>
          <w:bCs/>
        </w:rPr>
        <w:lastRenderedPageBreak/>
        <w:t xml:space="preserve">An overview of </w:t>
      </w:r>
      <w:r>
        <w:rPr>
          <w:rFonts w:asciiTheme="minorHAnsi" w:hAnsiTheme="minorHAnsi"/>
          <w:b/>
          <w:bCs/>
        </w:rPr>
        <w:t>Goldsmiths Careers Service</w:t>
      </w:r>
    </w:p>
    <w:p w14:paraId="60689214" w14:textId="4A2A2E7F" w:rsidR="00F44995" w:rsidRDefault="00F44995" w:rsidP="007A46AB">
      <w:pPr>
        <w:jc w:val="center"/>
        <w:rPr>
          <w:rFonts w:asciiTheme="minorHAnsi" w:hAnsiTheme="minorHAnsi"/>
          <w:b/>
          <w:bCs/>
        </w:rPr>
      </w:pPr>
    </w:p>
    <w:p w14:paraId="602BD3B1" w14:textId="58273107" w:rsidR="00B96232" w:rsidRDefault="0030536E" w:rsidP="00F44995">
      <w:pPr>
        <w:rPr>
          <w:rFonts w:asciiTheme="minorHAnsi" w:hAnsiTheme="minorHAnsi"/>
          <w:b/>
          <w:bCs/>
        </w:rPr>
      </w:pPr>
      <w:r>
        <w:rPr>
          <w:rFonts w:asciiTheme="minorHAnsi" w:hAnsiTheme="minorHAnsi"/>
          <w:b/>
          <w:bCs/>
        </w:rPr>
        <w:t>Goldsmiths, University of London</w:t>
      </w:r>
    </w:p>
    <w:p w14:paraId="50477A3A" w14:textId="77777777" w:rsidR="0030536E" w:rsidRDefault="0030536E" w:rsidP="00F44995">
      <w:pPr>
        <w:rPr>
          <w:rFonts w:asciiTheme="minorHAnsi" w:hAnsiTheme="minorHAnsi"/>
          <w:b/>
          <w:bCs/>
        </w:rPr>
      </w:pPr>
    </w:p>
    <w:p w14:paraId="4ED4A009" w14:textId="2B102754" w:rsidR="00BA65D4" w:rsidRPr="00BA65D4" w:rsidRDefault="00BA65D4" w:rsidP="00F44995">
      <w:pPr>
        <w:rPr>
          <w:rFonts w:asciiTheme="minorHAnsi" w:hAnsiTheme="minorHAnsi"/>
        </w:rPr>
      </w:pPr>
      <w:r w:rsidRPr="00BA65D4">
        <w:rPr>
          <w:rFonts w:asciiTheme="minorHAnsi" w:hAnsiTheme="minorHAnsi"/>
        </w:rPr>
        <w:t>Goldsmiths, University of London is a world-leading centre of educational excellence where ground-breaking research meets innovative teaching and thinking. We're looking for inspiring and talented people to help build on our global reputation while also growing personally in a true learning organisation.</w:t>
      </w:r>
    </w:p>
    <w:p w14:paraId="1B795A1F" w14:textId="77777777" w:rsidR="00B96232" w:rsidRDefault="00B96232" w:rsidP="00F44995">
      <w:pPr>
        <w:rPr>
          <w:rFonts w:asciiTheme="minorHAnsi" w:hAnsiTheme="minorHAnsi"/>
          <w:b/>
          <w:bCs/>
        </w:rPr>
      </w:pPr>
    </w:p>
    <w:p w14:paraId="079E573D" w14:textId="0C650B90" w:rsidR="00F44995" w:rsidRPr="00F44995" w:rsidRDefault="00F44995" w:rsidP="00F44995">
      <w:pPr>
        <w:rPr>
          <w:rFonts w:asciiTheme="minorHAnsi" w:hAnsiTheme="minorHAnsi"/>
          <w:b/>
          <w:bCs/>
        </w:rPr>
      </w:pPr>
      <w:r w:rsidRPr="00F44995">
        <w:rPr>
          <w:rFonts w:asciiTheme="minorHAnsi" w:hAnsiTheme="minorHAnsi"/>
          <w:b/>
          <w:bCs/>
        </w:rPr>
        <w:t xml:space="preserve">The </w:t>
      </w:r>
      <w:r>
        <w:rPr>
          <w:rFonts w:asciiTheme="minorHAnsi" w:hAnsiTheme="minorHAnsi"/>
          <w:b/>
          <w:bCs/>
        </w:rPr>
        <w:t xml:space="preserve">Student Experience </w:t>
      </w:r>
      <w:r w:rsidRPr="00F44995">
        <w:rPr>
          <w:rFonts w:asciiTheme="minorHAnsi" w:hAnsiTheme="minorHAnsi"/>
          <w:b/>
          <w:bCs/>
        </w:rPr>
        <w:t>Directorate</w:t>
      </w:r>
    </w:p>
    <w:p w14:paraId="6085782E" w14:textId="77777777" w:rsidR="00F44995" w:rsidRPr="00F44995" w:rsidRDefault="00F44995" w:rsidP="00F44995">
      <w:pPr>
        <w:rPr>
          <w:rFonts w:asciiTheme="minorHAnsi" w:hAnsiTheme="minorHAnsi"/>
        </w:rPr>
      </w:pPr>
    </w:p>
    <w:p w14:paraId="7B605F50" w14:textId="77777777" w:rsidR="00F44995" w:rsidRPr="00F44995" w:rsidRDefault="00F44995" w:rsidP="00F44995">
      <w:pPr>
        <w:rPr>
          <w:rFonts w:asciiTheme="minorHAnsi" w:hAnsiTheme="minorHAnsi"/>
        </w:rPr>
      </w:pPr>
      <w:r w:rsidRPr="00F44995">
        <w:rPr>
          <w:rFonts w:asciiTheme="minorHAnsi" w:hAnsiTheme="minorHAnsi"/>
        </w:rPr>
        <w:t>The student experience is at the centre of everything we do here at Goldsmiths. Whether it be through our research inspired teaching, an ever-innovative curriculum or vibrant extracurricular and support offering, we have an unshakeable commitment to improving the experience of our diverse population.</w:t>
      </w:r>
    </w:p>
    <w:p w14:paraId="3B3581C4" w14:textId="77777777" w:rsidR="00F44995" w:rsidRPr="00F44995" w:rsidRDefault="00F44995" w:rsidP="00F44995">
      <w:pPr>
        <w:rPr>
          <w:rFonts w:asciiTheme="minorHAnsi" w:hAnsiTheme="minorHAnsi"/>
        </w:rPr>
      </w:pPr>
      <w:r w:rsidRPr="00F44995">
        <w:rPr>
          <w:rFonts w:asciiTheme="minorHAnsi" w:hAnsiTheme="minorHAnsi"/>
        </w:rPr>
        <w:t> </w:t>
      </w:r>
    </w:p>
    <w:p w14:paraId="0EBFFFDE" w14:textId="429EB93B" w:rsidR="00F44995" w:rsidRPr="00F44995" w:rsidRDefault="00F44995" w:rsidP="00F44995">
      <w:pPr>
        <w:rPr>
          <w:rFonts w:asciiTheme="minorHAnsi" w:hAnsiTheme="minorHAnsi"/>
        </w:rPr>
      </w:pPr>
      <w:r w:rsidRPr="00F44995">
        <w:rPr>
          <w:rFonts w:asciiTheme="minorHAnsi" w:hAnsiTheme="minorHAnsi"/>
        </w:rPr>
        <w:t>The Student Experience Directorate is the part of Goldsmiths Professional Services that leads on the development and provision of outstanding student facing services. The directorate is responsible for ensuring that every student at Goldsmiths has an excellent student experience.</w:t>
      </w:r>
    </w:p>
    <w:p w14:paraId="76C79BF2" w14:textId="77777777" w:rsidR="00F44995" w:rsidRPr="00F44995" w:rsidRDefault="00F44995" w:rsidP="00F44995">
      <w:pPr>
        <w:rPr>
          <w:rFonts w:asciiTheme="minorHAnsi" w:hAnsiTheme="minorHAnsi"/>
        </w:rPr>
      </w:pPr>
      <w:r w:rsidRPr="00F44995">
        <w:rPr>
          <w:rFonts w:asciiTheme="minorHAnsi" w:hAnsiTheme="minorHAnsi"/>
        </w:rPr>
        <w:t> </w:t>
      </w:r>
    </w:p>
    <w:p w14:paraId="62B68ADF" w14:textId="29D8BC00" w:rsidR="00F44995" w:rsidRPr="00F44995" w:rsidRDefault="00F44995" w:rsidP="00F44995">
      <w:pPr>
        <w:rPr>
          <w:rFonts w:asciiTheme="minorHAnsi" w:hAnsiTheme="minorHAnsi"/>
        </w:rPr>
      </w:pPr>
      <w:r w:rsidRPr="00F44995">
        <w:rPr>
          <w:rFonts w:asciiTheme="minorHAnsi" w:hAnsiTheme="minorHAnsi"/>
        </w:rPr>
        <w:t xml:space="preserve">The Directorate is made up of </w:t>
      </w:r>
      <w:r w:rsidR="00E96ECB">
        <w:rPr>
          <w:rFonts w:asciiTheme="minorHAnsi" w:hAnsiTheme="minorHAnsi"/>
        </w:rPr>
        <w:t>six</w:t>
      </w:r>
      <w:r w:rsidRPr="00F44995">
        <w:rPr>
          <w:rFonts w:asciiTheme="minorHAnsi" w:hAnsiTheme="minorHAnsi"/>
        </w:rPr>
        <w:t xml:space="preserve"> areas:</w:t>
      </w:r>
    </w:p>
    <w:p w14:paraId="0FFA85E0" w14:textId="77777777" w:rsidR="00F44995" w:rsidRPr="00F44995" w:rsidRDefault="00F44995" w:rsidP="00F44995">
      <w:pPr>
        <w:rPr>
          <w:rFonts w:asciiTheme="minorHAnsi" w:hAnsiTheme="minorHAnsi"/>
        </w:rPr>
      </w:pPr>
      <w:r w:rsidRPr="00F44995">
        <w:rPr>
          <w:rFonts w:asciiTheme="minorHAnsi" w:hAnsiTheme="minorHAnsi"/>
        </w:rPr>
        <w:t> </w:t>
      </w:r>
    </w:p>
    <w:p w14:paraId="18EE9554" w14:textId="77777777" w:rsidR="00F44995" w:rsidRPr="00F44995" w:rsidRDefault="00F44995" w:rsidP="00895417">
      <w:pPr>
        <w:numPr>
          <w:ilvl w:val="0"/>
          <w:numId w:val="7"/>
        </w:numPr>
        <w:rPr>
          <w:rFonts w:asciiTheme="minorHAnsi" w:hAnsiTheme="minorHAnsi"/>
        </w:rPr>
      </w:pPr>
      <w:r w:rsidRPr="00F44995">
        <w:rPr>
          <w:rFonts w:asciiTheme="minorHAnsi" w:hAnsiTheme="minorHAnsi"/>
        </w:rPr>
        <w:t>Student Marketing &amp; Recruitment</w:t>
      </w:r>
    </w:p>
    <w:p w14:paraId="13E37EC7" w14:textId="77777777" w:rsidR="00F44995" w:rsidRPr="00F44995" w:rsidRDefault="00F44995" w:rsidP="00895417">
      <w:pPr>
        <w:numPr>
          <w:ilvl w:val="0"/>
          <w:numId w:val="7"/>
        </w:numPr>
        <w:rPr>
          <w:rFonts w:asciiTheme="minorHAnsi" w:hAnsiTheme="minorHAnsi"/>
        </w:rPr>
      </w:pPr>
      <w:r w:rsidRPr="00F44995">
        <w:rPr>
          <w:rFonts w:asciiTheme="minorHAnsi" w:hAnsiTheme="minorHAnsi"/>
        </w:rPr>
        <w:t>Student Administration</w:t>
      </w:r>
    </w:p>
    <w:p w14:paraId="198341CE" w14:textId="77777777" w:rsidR="00F44995" w:rsidRPr="00F44995" w:rsidRDefault="00F44995" w:rsidP="00895417">
      <w:pPr>
        <w:numPr>
          <w:ilvl w:val="0"/>
          <w:numId w:val="7"/>
        </w:numPr>
        <w:rPr>
          <w:rFonts w:asciiTheme="minorHAnsi" w:hAnsiTheme="minorHAnsi"/>
        </w:rPr>
      </w:pPr>
      <w:r w:rsidRPr="00F44995">
        <w:rPr>
          <w:rFonts w:asciiTheme="minorHAnsi" w:hAnsiTheme="minorHAnsi"/>
        </w:rPr>
        <w:t>Student Support Services</w:t>
      </w:r>
    </w:p>
    <w:p w14:paraId="5B804770" w14:textId="77777777" w:rsidR="00F44995" w:rsidRPr="00F44995" w:rsidRDefault="00F44995" w:rsidP="00895417">
      <w:pPr>
        <w:numPr>
          <w:ilvl w:val="0"/>
          <w:numId w:val="7"/>
        </w:numPr>
        <w:rPr>
          <w:rFonts w:asciiTheme="minorHAnsi" w:hAnsiTheme="minorHAnsi"/>
        </w:rPr>
      </w:pPr>
      <w:r w:rsidRPr="00F44995">
        <w:rPr>
          <w:rFonts w:asciiTheme="minorHAnsi" w:hAnsiTheme="minorHAnsi"/>
        </w:rPr>
        <w:t>Library Services</w:t>
      </w:r>
    </w:p>
    <w:p w14:paraId="63417817" w14:textId="77777777" w:rsidR="00F44995" w:rsidRPr="00F44995" w:rsidRDefault="00F44995" w:rsidP="00895417">
      <w:pPr>
        <w:numPr>
          <w:ilvl w:val="0"/>
          <w:numId w:val="7"/>
        </w:numPr>
        <w:rPr>
          <w:rFonts w:asciiTheme="minorHAnsi" w:hAnsiTheme="minorHAnsi"/>
        </w:rPr>
      </w:pPr>
      <w:r w:rsidRPr="00F44995">
        <w:rPr>
          <w:rFonts w:asciiTheme="minorHAnsi" w:hAnsiTheme="minorHAnsi"/>
        </w:rPr>
        <w:t>The Careers Service</w:t>
      </w:r>
    </w:p>
    <w:p w14:paraId="61A8F37A" w14:textId="77777777" w:rsidR="00F44995" w:rsidRPr="00F44995" w:rsidRDefault="00F44995" w:rsidP="00895417">
      <w:pPr>
        <w:numPr>
          <w:ilvl w:val="0"/>
          <w:numId w:val="7"/>
        </w:numPr>
        <w:rPr>
          <w:rFonts w:asciiTheme="minorHAnsi" w:hAnsiTheme="minorHAnsi"/>
        </w:rPr>
      </w:pPr>
      <w:r w:rsidRPr="00F44995">
        <w:rPr>
          <w:rFonts w:asciiTheme="minorHAnsi" w:hAnsiTheme="minorHAnsi"/>
        </w:rPr>
        <w:t>Student Engagement</w:t>
      </w:r>
    </w:p>
    <w:p w14:paraId="29918975" w14:textId="77777777" w:rsidR="00F44995" w:rsidRPr="00F44995" w:rsidRDefault="00F44995" w:rsidP="00F44995">
      <w:pPr>
        <w:rPr>
          <w:rFonts w:asciiTheme="minorHAnsi" w:hAnsiTheme="minorHAnsi"/>
        </w:rPr>
      </w:pPr>
    </w:p>
    <w:p w14:paraId="05AEC4FF" w14:textId="77777777" w:rsidR="00DB6EAA" w:rsidRPr="008F0111" w:rsidRDefault="00DB6EAA" w:rsidP="00DB6EAA">
      <w:pPr>
        <w:rPr>
          <w:rFonts w:asciiTheme="minorHAnsi" w:hAnsiTheme="minorHAnsi" w:cstheme="minorHAnsi"/>
          <w:color w:val="000000"/>
          <w:lang w:eastAsia="en-GB"/>
        </w:rPr>
      </w:pPr>
      <w:r w:rsidRPr="008F0111">
        <w:rPr>
          <w:rFonts w:asciiTheme="minorHAnsi" w:hAnsiTheme="minorHAnsi" w:cstheme="minorHAnsi"/>
          <w:color w:val="000000"/>
          <w:lang w:eastAsia="en-GB"/>
        </w:rPr>
        <w:t>Working collaboratively the directorate aims to attract the best talent possible to Goldsmiths, to steward them through from enquiry to application and enrolment, then subsequently into their student experience and to support them to be successful students and graduates.</w:t>
      </w:r>
      <w:r>
        <w:rPr>
          <w:rFonts w:asciiTheme="minorHAnsi" w:hAnsiTheme="minorHAnsi" w:cstheme="minorHAnsi"/>
          <w:color w:val="000000"/>
          <w:lang w:eastAsia="en-GB"/>
        </w:rPr>
        <w:t xml:space="preserve"> </w:t>
      </w:r>
      <w:r w:rsidRPr="008F0111">
        <w:rPr>
          <w:rFonts w:asciiTheme="minorHAnsi" w:hAnsiTheme="minorHAnsi" w:cstheme="minorHAnsi"/>
          <w:color w:val="000000"/>
          <w:lang w:eastAsia="en-GB"/>
        </w:rPr>
        <w:t>The team co-ordinates a full suite of co-curricular activities in order to develop and support our students and works in partnership with our academic departments to deliver the best service they can to students.</w:t>
      </w:r>
    </w:p>
    <w:p w14:paraId="3EC6A9F1" w14:textId="77777777" w:rsidR="00F44995" w:rsidRPr="00F44995" w:rsidRDefault="00F44995" w:rsidP="00F44995">
      <w:pPr>
        <w:rPr>
          <w:rFonts w:asciiTheme="minorHAnsi" w:hAnsiTheme="minorHAnsi"/>
        </w:rPr>
      </w:pPr>
      <w:r w:rsidRPr="00F44995">
        <w:rPr>
          <w:rFonts w:asciiTheme="minorHAnsi" w:hAnsiTheme="minorHAnsi"/>
          <w:bCs/>
        </w:rPr>
        <w:t> </w:t>
      </w:r>
    </w:p>
    <w:p w14:paraId="4BC54035" w14:textId="46440AC1" w:rsidR="00F44995" w:rsidRPr="00F44995" w:rsidRDefault="00F44995" w:rsidP="00F44995">
      <w:pPr>
        <w:rPr>
          <w:rFonts w:asciiTheme="minorHAnsi" w:hAnsiTheme="minorHAnsi"/>
          <w:b/>
        </w:rPr>
      </w:pPr>
      <w:r w:rsidRPr="00F44995">
        <w:rPr>
          <w:rFonts w:asciiTheme="minorHAnsi" w:hAnsiTheme="minorHAnsi"/>
          <w:b/>
          <w:bCs/>
        </w:rPr>
        <w:t>The Department</w:t>
      </w:r>
    </w:p>
    <w:p w14:paraId="693D10A3" w14:textId="77777777" w:rsidR="00F44995" w:rsidRPr="00F44995" w:rsidRDefault="00F44995" w:rsidP="00F44995">
      <w:pPr>
        <w:rPr>
          <w:rFonts w:asciiTheme="minorHAnsi" w:hAnsiTheme="minorHAnsi"/>
        </w:rPr>
      </w:pPr>
      <w:r w:rsidRPr="00F44995">
        <w:rPr>
          <w:rFonts w:asciiTheme="minorHAnsi" w:hAnsiTheme="minorHAnsi"/>
        </w:rPr>
        <w:t> </w:t>
      </w:r>
    </w:p>
    <w:p w14:paraId="66B41FD2" w14:textId="550FA785" w:rsidR="00F44995" w:rsidRPr="00F44995" w:rsidRDefault="00F44995" w:rsidP="00F44995">
      <w:pPr>
        <w:rPr>
          <w:rFonts w:asciiTheme="minorHAnsi" w:hAnsiTheme="minorHAnsi"/>
        </w:rPr>
      </w:pPr>
      <w:r w:rsidRPr="00F44995">
        <w:rPr>
          <w:rFonts w:asciiTheme="minorHAnsi" w:hAnsiTheme="minorHAnsi"/>
        </w:rPr>
        <w:t>The Careers Service is the area of the institution responsible for working with students and colleagues across Goldsmiths to deliver the institu</w:t>
      </w:r>
      <w:r w:rsidR="006D0CB2">
        <w:rPr>
          <w:rFonts w:asciiTheme="minorHAnsi" w:hAnsiTheme="minorHAnsi"/>
        </w:rPr>
        <w:t xml:space="preserve">tional Employability Strategy. </w:t>
      </w:r>
      <w:r w:rsidRPr="00F44995">
        <w:rPr>
          <w:rFonts w:asciiTheme="minorHAnsi" w:hAnsiTheme="minorHAnsi"/>
        </w:rPr>
        <w:t xml:space="preserve">Through the effective delivery of a range of frontline services, it is critical to providing an enhanced student experience before, during and after their time at Goldsmiths. As such, it contributes to the achievement of the Vision, Mission and Strategic Plan for Goldsmiths.  </w:t>
      </w:r>
    </w:p>
    <w:p w14:paraId="273596A1" w14:textId="77777777" w:rsidR="00F44995" w:rsidRPr="00F44995" w:rsidRDefault="00F44995" w:rsidP="00F44995">
      <w:pPr>
        <w:rPr>
          <w:rFonts w:asciiTheme="minorHAnsi" w:hAnsiTheme="minorHAnsi"/>
        </w:rPr>
      </w:pPr>
    </w:p>
    <w:p w14:paraId="4DE06213" w14:textId="77777777" w:rsidR="00F44995" w:rsidRPr="00F44995" w:rsidRDefault="00F44995" w:rsidP="00F44995">
      <w:pPr>
        <w:rPr>
          <w:rFonts w:asciiTheme="minorHAnsi" w:hAnsiTheme="minorHAnsi"/>
        </w:rPr>
      </w:pPr>
      <w:r w:rsidRPr="00F44995">
        <w:rPr>
          <w:rFonts w:asciiTheme="minorHAnsi" w:hAnsiTheme="minorHAnsi"/>
        </w:rPr>
        <w:t>The department currently delivers the following services:</w:t>
      </w:r>
    </w:p>
    <w:p w14:paraId="341F4699" w14:textId="77777777" w:rsidR="00F44995" w:rsidRPr="00F44995" w:rsidRDefault="00F44995" w:rsidP="00895417">
      <w:pPr>
        <w:numPr>
          <w:ilvl w:val="0"/>
          <w:numId w:val="8"/>
        </w:numPr>
        <w:rPr>
          <w:rFonts w:asciiTheme="minorHAnsi" w:hAnsiTheme="minorHAnsi"/>
        </w:rPr>
      </w:pPr>
      <w:r w:rsidRPr="00F44995">
        <w:rPr>
          <w:rFonts w:asciiTheme="minorHAnsi" w:hAnsiTheme="minorHAnsi"/>
        </w:rPr>
        <w:t>Careers Information and Consultancy</w:t>
      </w:r>
    </w:p>
    <w:p w14:paraId="2EE4314D" w14:textId="77777777" w:rsidR="00F44995" w:rsidRPr="00F44995" w:rsidRDefault="00F44995" w:rsidP="00895417">
      <w:pPr>
        <w:numPr>
          <w:ilvl w:val="0"/>
          <w:numId w:val="8"/>
        </w:numPr>
        <w:rPr>
          <w:rFonts w:asciiTheme="minorHAnsi" w:hAnsiTheme="minorHAnsi"/>
        </w:rPr>
      </w:pPr>
      <w:r w:rsidRPr="00F44995">
        <w:rPr>
          <w:rFonts w:asciiTheme="minorHAnsi" w:hAnsiTheme="minorHAnsi"/>
        </w:rPr>
        <w:t>Placements</w:t>
      </w:r>
    </w:p>
    <w:p w14:paraId="03442906" w14:textId="77777777" w:rsidR="00F44995" w:rsidRPr="00F44995" w:rsidRDefault="00F44995" w:rsidP="00895417">
      <w:pPr>
        <w:numPr>
          <w:ilvl w:val="0"/>
          <w:numId w:val="8"/>
        </w:numPr>
        <w:rPr>
          <w:rFonts w:asciiTheme="minorHAnsi" w:hAnsiTheme="minorHAnsi"/>
        </w:rPr>
      </w:pPr>
      <w:r w:rsidRPr="00F44995">
        <w:rPr>
          <w:rFonts w:asciiTheme="minorHAnsi" w:hAnsiTheme="minorHAnsi"/>
        </w:rPr>
        <w:t>Employer Engagement</w:t>
      </w:r>
    </w:p>
    <w:p w14:paraId="68E67AAF" w14:textId="77777777" w:rsidR="00F44995" w:rsidRPr="00F44995" w:rsidRDefault="00F44995" w:rsidP="00895417">
      <w:pPr>
        <w:numPr>
          <w:ilvl w:val="0"/>
          <w:numId w:val="8"/>
        </w:numPr>
        <w:rPr>
          <w:rFonts w:asciiTheme="minorHAnsi" w:hAnsiTheme="minorHAnsi"/>
        </w:rPr>
      </w:pPr>
      <w:r w:rsidRPr="00F44995">
        <w:rPr>
          <w:rFonts w:asciiTheme="minorHAnsi" w:hAnsiTheme="minorHAnsi"/>
        </w:rPr>
        <w:t>Student Enterprise and Skills (including the Gold Award and HEAR)</w:t>
      </w:r>
    </w:p>
    <w:p w14:paraId="6CFD6B8F" w14:textId="77777777" w:rsidR="00F44995" w:rsidRPr="00F44995" w:rsidRDefault="00F44995" w:rsidP="00F44995">
      <w:pPr>
        <w:rPr>
          <w:rFonts w:asciiTheme="minorHAnsi" w:hAnsiTheme="minorHAnsi"/>
        </w:rPr>
      </w:pPr>
    </w:p>
    <w:p w14:paraId="51143194" w14:textId="77777777" w:rsidR="00F44995" w:rsidRPr="00F44995" w:rsidRDefault="00F44995" w:rsidP="00F44995">
      <w:pPr>
        <w:rPr>
          <w:rFonts w:asciiTheme="minorHAnsi" w:hAnsiTheme="minorHAnsi"/>
        </w:rPr>
      </w:pPr>
      <w:r w:rsidRPr="00F44995">
        <w:rPr>
          <w:rFonts w:asciiTheme="minorHAnsi" w:hAnsiTheme="minorHAnsi"/>
        </w:rPr>
        <w:t xml:space="preserve">The team is pivotal in ensuring the effective provision of a high-quality student focused careers and employability service that best prepares graduates for the globally competitive recruitment market.  </w:t>
      </w:r>
    </w:p>
    <w:p w14:paraId="0EBED283" w14:textId="77777777" w:rsidR="00F44995" w:rsidRPr="00F44995" w:rsidRDefault="00F44995" w:rsidP="00F44995">
      <w:pPr>
        <w:rPr>
          <w:rFonts w:asciiTheme="minorHAnsi" w:hAnsiTheme="minorHAnsi"/>
        </w:rPr>
      </w:pPr>
    </w:p>
    <w:p w14:paraId="68135085" w14:textId="77777777" w:rsidR="001F3076" w:rsidRPr="001F3076" w:rsidRDefault="001F3076" w:rsidP="001F3076">
      <w:pPr>
        <w:rPr>
          <w:rFonts w:asciiTheme="minorHAnsi" w:hAnsiTheme="minorHAnsi"/>
        </w:rPr>
      </w:pPr>
      <w:r w:rsidRPr="001F3076">
        <w:rPr>
          <w:rFonts w:asciiTheme="minorHAnsi" w:hAnsiTheme="minorHAnsi"/>
        </w:rPr>
        <w:lastRenderedPageBreak/>
        <w:t xml:space="preserve">The College is very aware of the importance of careers and employability, particularly in light of the introduction of the TEF, the changes to the DLHE and the impact both may have on league table performance. Consequently, the College has provided significant additional investment into the department in recent years. Core priorities in the expanded team are a strong focus on supporting students after graduation who have not yet secured a graduate level outcome, an emphasis on the value of tailored placements and enterprise activities and effective marketing to increase uptake and providing an institutional lead on embedding employability within the curriculum.   </w:t>
      </w:r>
    </w:p>
    <w:p w14:paraId="4804E737" w14:textId="77777777" w:rsidR="001F3076" w:rsidRPr="001F3076" w:rsidRDefault="001F3076" w:rsidP="001F3076">
      <w:pPr>
        <w:rPr>
          <w:rFonts w:asciiTheme="minorHAnsi" w:hAnsiTheme="minorHAnsi"/>
        </w:rPr>
      </w:pPr>
    </w:p>
    <w:p w14:paraId="7F270E34" w14:textId="77777777" w:rsidR="001F3076" w:rsidRPr="001F3076" w:rsidRDefault="001F3076" w:rsidP="001F3076">
      <w:pPr>
        <w:rPr>
          <w:rFonts w:asciiTheme="minorHAnsi" w:hAnsiTheme="minorHAnsi"/>
        </w:rPr>
      </w:pPr>
      <w:r w:rsidRPr="001F3076">
        <w:rPr>
          <w:rFonts w:asciiTheme="minorHAnsi" w:hAnsiTheme="minorHAnsi"/>
        </w:rPr>
        <w:t>Enhancing partnership working with key departments such as alumni, enterprise and planning are also key to delivery of an ambitious programme to ensure all students expand, reflect on and value their careers and employability attributes as much as their academic skills.</w:t>
      </w:r>
    </w:p>
    <w:p w14:paraId="1858F04E" w14:textId="77777777" w:rsidR="001F3076" w:rsidRPr="001F3076" w:rsidRDefault="001F3076" w:rsidP="001F3076">
      <w:pPr>
        <w:rPr>
          <w:rFonts w:asciiTheme="minorHAnsi" w:hAnsiTheme="minorHAnsi"/>
        </w:rPr>
      </w:pPr>
    </w:p>
    <w:p w14:paraId="620B1950" w14:textId="24806C75" w:rsidR="00122529" w:rsidRDefault="001F3076" w:rsidP="001F3076">
      <w:pPr>
        <w:rPr>
          <w:rFonts w:asciiTheme="minorHAnsi" w:hAnsiTheme="minorHAnsi"/>
        </w:rPr>
      </w:pPr>
      <w:r w:rsidRPr="001F3076">
        <w:rPr>
          <w:rFonts w:asciiTheme="minorHAnsi" w:hAnsiTheme="minorHAnsi"/>
        </w:rPr>
        <w:t xml:space="preserve">The </w:t>
      </w:r>
      <w:hyperlink r:id="rId21" w:history="1">
        <w:r w:rsidRPr="001F3076">
          <w:rPr>
            <w:rStyle w:val="Hyperlink"/>
            <w:rFonts w:asciiTheme="minorHAnsi" w:hAnsiTheme="minorHAnsi"/>
          </w:rPr>
          <w:t>Careers Service</w:t>
        </w:r>
      </w:hyperlink>
      <w:r w:rsidRPr="001F3076">
        <w:rPr>
          <w:rFonts w:asciiTheme="minorHAnsi" w:hAnsiTheme="minorHAnsi"/>
        </w:rPr>
        <w:t xml:space="preserve"> leads on many initiatives that aim to enhance the employability of Goldsmiths graduates. Work based learning experiences have been shown to have a significant effect on graduate outcomes and can also enhance the quality of students’ learning experience.</w:t>
      </w:r>
    </w:p>
    <w:p w14:paraId="3897A56C" w14:textId="77777777" w:rsidR="00895417" w:rsidRDefault="00895417" w:rsidP="001F3076">
      <w:pPr>
        <w:rPr>
          <w:rFonts w:asciiTheme="minorHAnsi" w:hAnsiTheme="minorHAnsi"/>
        </w:rPr>
      </w:pPr>
    </w:p>
    <w:p w14:paraId="2B41FF79" w14:textId="77777777" w:rsidR="00895417" w:rsidRPr="008F0111" w:rsidRDefault="00895417" w:rsidP="00895417">
      <w:pPr>
        <w:autoSpaceDE w:val="0"/>
        <w:autoSpaceDN w:val="0"/>
        <w:adjustRightInd w:val="0"/>
        <w:jc w:val="left"/>
        <w:rPr>
          <w:rFonts w:ascii="Calibri" w:eastAsiaTheme="minorHAnsi" w:hAnsi="Calibri" w:cs="Calibri"/>
          <w:color w:val="000000"/>
          <w:lang w:bidi="he-IL"/>
        </w:rPr>
      </w:pPr>
      <w:r>
        <w:rPr>
          <w:rFonts w:ascii="Calibri" w:eastAsiaTheme="minorHAnsi" w:hAnsi="Calibri" w:cs="Calibri"/>
          <w:color w:val="000000"/>
          <w:lang w:bidi="he-IL"/>
        </w:rPr>
        <w:t>TG/</w:t>
      </w:r>
      <w:r w:rsidRPr="008F0111">
        <w:rPr>
          <w:rFonts w:ascii="Calibri" w:eastAsiaTheme="minorHAnsi" w:hAnsi="Calibri" w:cs="Calibri"/>
          <w:color w:val="000000"/>
          <w:lang w:bidi="he-IL"/>
        </w:rPr>
        <w:t xml:space="preserve">JD-WP CC – </w:t>
      </w:r>
      <w:r>
        <w:rPr>
          <w:rFonts w:ascii="Calibri" w:eastAsiaTheme="minorHAnsi" w:hAnsi="Calibri" w:cs="Calibri"/>
          <w:color w:val="000000"/>
          <w:lang w:bidi="he-IL"/>
        </w:rPr>
        <w:t>30.8.22</w:t>
      </w:r>
    </w:p>
    <w:p w14:paraId="40161C21" w14:textId="77777777" w:rsidR="00895417" w:rsidRDefault="00895417" w:rsidP="001F3076">
      <w:pPr>
        <w:rPr>
          <w:rFonts w:asciiTheme="minorHAnsi" w:hAnsiTheme="minorHAnsi"/>
        </w:rPr>
      </w:pPr>
    </w:p>
    <w:p w14:paraId="61A46D68" w14:textId="7C0627DD" w:rsidR="007A46AB" w:rsidRDefault="007A46AB" w:rsidP="00F44995">
      <w:pPr>
        <w:rPr>
          <w:rFonts w:asciiTheme="minorHAnsi" w:hAnsiTheme="minorHAnsi"/>
        </w:rPr>
      </w:pPr>
    </w:p>
    <w:p w14:paraId="0C88EFC1" w14:textId="77777777" w:rsidR="00E471C5" w:rsidRDefault="00E471C5">
      <w:pPr>
        <w:jc w:val="left"/>
        <w:rPr>
          <w:rFonts w:asciiTheme="minorHAnsi" w:hAnsiTheme="minorHAnsi"/>
          <w:b/>
          <w:sz w:val="36"/>
          <w:szCs w:val="24"/>
        </w:rPr>
      </w:pPr>
      <w:r>
        <w:rPr>
          <w:rFonts w:asciiTheme="minorHAnsi" w:hAnsiTheme="minorHAnsi"/>
          <w:b/>
        </w:rPr>
        <w:br w:type="page"/>
      </w:r>
    </w:p>
    <w:p w14:paraId="55423132" w14:textId="45FC3F74" w:rsidR="007A46AB" w:rsidRPr="00FA5F20" w:rsidRDefault="007A46AB" w:rsidP="007A46AB">
      <w:pPr>
        <w:pStyle w:val="RB-Title"/>
        <w:pBdr>
          <w:bottom w:val="single" w:sz="12" w:space="1" w:color="auto"/>
        </w:pBdr>
        <w:rPr>
          <w:rFonts w:asciiTheme="minorHAnsi" w:hAnsiTheme="minorHAnsi"/>
          <w:b/>
        </w:rPr>
      </w:pPr>
      <w:r>
        <w:rPr>
          <w:rFonts w:asciiTheme="minorHAnsi" w:hAnsiTheme="minorHAnsi"/>
          <w:b/>
        </w:rPr>
        <w:lastRenderedPageBreak/>
        <w:t xml:space="preserve">The role of the </w:t>
      </w:r>
      <w:r w:rsidR="00642838">
        <w:rPr>
          <w:rFonts w:asciiTheme="minorHAnsi" w:hAnsiTheme="minorHAnsi"/>
          <w:b/>
        </w:rPr>
        <w:t xml:space="preserve">Widening Participation </w:t>
      </w:r>
      <w:r>
        <w:rPr>
          <w:rFonts w:asciiTheme="minorHAnsi" w:hAnsiTheme="minorHAnsi"/>
          <w:b/>
        </w:rPr>
        <w:t>Careers Consultant</w:t>
      </w:r>
    </w:p>
    <w:p w14:paraId="67662321" w14:textId="77777777" w:rsidR="007A46AB" w:rsidRPr="00EC6818" w:rsidRDefault="007A46AB" w:rsidP="007A46AB">
      <w:pPr>
        <w:pStyle w:val="RB-BodyText"/>
        <w:rPr>
          <w:rFonts w:asciiTheme="minorHAnsi" w:hAnsiTheme="minorHAnsi"/>
        </w:rPr>
      </w:pPr>
    </w:p>
    <w:p w14:paraId="62EE7416" w14:textId="426C26DD" w:rsidR="00450B2D" w:rsidRPr="00846EA9" w:rsidRDefault="00450B2D" w:rsidP="00450B2D">
      <w:pPr>
        <w:spacing w:after="160" w:line="259" w:lineRule="auto"/>
        <w:rPr>
          <w:rFonts w:asciiTheme="minorHAnsi" w:hAnsiTheme="minorHAnsi"/>
          <w:i/>
        </w:rPr>
      </w:pPr>
      <w:r w:rsidRPr="00846EA9">
        <w:rPr>
          <w:rFonts w:asciiTheme="minorHAnsi" w:hAnsiTheme="minorHAnsi"/>
          <w:i/>
        </w:rPr>
        <w:t>This post is being offered on a</w:t>
      </w:r>
      <w:r>
        <w:rPr>
          <w:rFonts w:asciiTheme="minorHAnsi" w:hAnsiTheme="minorHAnsi"/>
          <w:i/>
        </w:rPr>
        <w:t xml:space="preserve"> </w:t>
      </w:r>
      <w:r w:rsidRPr="00846EA9">
        <w:rPr>
          <w:rFonts w:asciiTheme="minorHAnsi" w:hAnsiTheme="minorHAnsi"/>
          <w:i/>
        </w:rPr>
        <w:t>1</w:t>
      </w:r>
      <w:r w:rsidR="006742A8">
        <w:rPr>
          <w:rFonts w:asciiTheme="minorHAnsi" w:hAnsiTheme="minorHAnsi"/>
          <w:i/>
        </w:rPr>
        <w:t xml:space="preserve"> </w:t>
      </w:r>
      <w:r w:rsidRPr="00846EA9">
        <w:rPr>
          <w:rFonts w:asciiTheme="minorHAnsi" w:hAnsiTheme="minorHAnsi"/>
          <w:i/>
        </w:rPr>
        <w:t>FTE</w:t>
      </w:r>
      <w:r w:rsidR="006742A8">
        <w:rPr>
          <w:rFonts w:asciiTheme="minorHAnsi" w:hAnsiTheme="minorHAnsi"/>
          <w:i/>
        </w:rPr>
        <w:t xml:space="preserve"> (5 days per week)</w:t>
      </w:r>
      <w:r w:rsidRPr="00846EA9">
        <w:rPr>
          <w:rFonts w:asciiTheme="minorHAnsi" w:hAnsiTheme="minorHAnsi"/>
          <w:i/>
        </w:rPr>
        <w:t xml:space="preserve"> basis. If appointed on a 1</w:t>
      </w:r>
      <w:r w:rsidR="006521CC">
        <w:rPr>
          <w:rFonts w:asciiTheme="minorHAnsi" w:hAnsiTheme="minorHAnsi"/>
          <w:i/>
        </w:rPr>
        <w:t xml:space="preserve"> </w:t>
      </w:r>
      <w:r w:rsidRPr="00846EA9">
        <w:rPr>
          <w:rFonts w:asciiTheme="minorHAnsi" w:hAnsiTheme="minorHAnsi"/>
          <w:i/>
        </w:rPr>
        <w:t xml:space="preserve">FTE basis, the following would be the main outline of the role.  </w:t>
      </w:r>
    </w:p>
    <w:p w14:paraId="70E84E79" w14:textId="77777777" w:rsidR="00450B2D" w:rsidRPr="009026DC" w:rsidRDefault="00450B2D" w:rsidP="00450B2D">
      <w:pPr>
        <w:spacing w:after="160" w:line="259" w:lineRule="auto"/>
        <w:rPr>
          <w:rFonts w:asciiTheme="minorHAnsi" w:hAnsiTheme="minorHAnsi"/>
        </w:rPr>
      </w:pPr>
      <w:r w:rsidRPr="009026DC">
        <w:rPr>
          <w:rFonts w:asciiTheme="minorHAnsi" w:hAnsiTheme="minorHAnsi"/>
        </w:rPr>
        <w:t xml:space="preserve">This is an exciting </w:t>
      </w:r>
      <w:r>
        <w:rPr>
          <w:rFonts w:asciiTheme="minorHAnsi" w:hAnsiTheme="minorHAnsi"/>
        </w:rPr>
        <w:t>opportunity to b</w:t>
      </w:r>
      <w:r w:rsidRPr="009026DC">
        <w:rPr>
          <w:rFonts w:asciiTheme="minorHAnsi" w:hAnsiTheme="minorHAnsi"/>
        </w:rPr>
        <w:t xml:space="preserve">e directly involved in </w:t>
      </w:r>
      <w:r>
        <w:rPr>
          <w:rFonts w:asciiTheme="minorHAnsi" w:hAnsiTheme="minorHAnsi"/>
        </w:rPr>
        <w:t xml:space="preserve">building upon </w:t>
      </w:r>
      <w:r w:rsidRPr="009026DC">
        <w:rPr>
          <w:rFonts w:asciiTheme="minorHAnsi" w:hAnsiTheme="minorHAnsi"/>
        </w:rPr>
        <w:t xml:space="preserve">strategy and implementing activities for engaging, supporting and developing students from diverse backgrounds at </w:t>
      </w:r>
      <w:r>
        <w:rPr>
          <w:rFonts w:asciiTheme="minorHAnsi" w:hAnsiTheme="minorHAnsi"/>
        </w:rPr>
        <w:t>Goldsmiths</w:t>
      </w:r>
      <w:r w:rsidRPr="009026DC">
        <w:rPr>
          <w:rFonts w:asciiTheme="minorHAnsi" w:hAnsiTheme="minorHAnsi"/>
        </w:rPr>
        <w:t xml:space="preserve">. </w:t>
      </w:r>
      <w:r>
        <w:rPr>
          <w:rFonts w:asciiTheme="minorHAnsi" w:hAnsiTheme="minorHAnsi"/>
        </w:rPr>
        <w:t>T</w:t>
      </w:r>
      <w:r w:rsidRPr="009026DC">
        <w:rPr>
          <w:rFonts w:asciiTheme="minorHAnsi" w:hAnsiTheme="minorHAnsi"/>
        </w:rPr>
        <w:t xml:space="preserve">his position will focus on developing and facilitating careers provision for students who fall within the widening participation categories of the </w:t>
      </w:r>
      <w:r>
        <w:rPr>
          <w:rFonts w:asciiTheme="minorHAnsi" w:hAnsiTheme="minorHAnsi"/>
        </w:rPr>
        <w:t>Goldsmiths</w:t>
      </w:r>
      <w:r w:rsidRPr="009026DC">
        <w:rPr>
          <w:rFonts w:asciiTheme="minorHAnsi" w:hAnsiTheme="minorHAnsi"/>
        </w:rPr>
        <w:t xml:space="preserve"> Access &amp; Participation Plan which include but are not limited to disabled students, B</w:t>
      </w:r>
      <w:r>
        <w:rPr>
          <w:rFonts w:asciiTheme="minorHAnsi" w:hAnsiTheme="minorHAnsi"/>
        </w:rPr>
        <w:t>A</w:t>
      </w:r>
      <w:r w:rsidRPr="009026DC">
        <w:rPr>
          <w:rFonts w:asciiTheme="minorHAnsi" w:hAnsiTheme="minorHAnsi"/>
        </w:rPr>
        <w:t>ME</w:t>
      </w:r>
      <w:r>
        <w:rPr>
          <w:rFonts w:asciiTheme="minorHAnsi" w:hAnsiTheme="minorHAnsi"/>
        </w:rPr>
        <w:t xml:space="preserve"> students, care </w:t>
      </w:r>
      <w:r w:rsidRPr="009026DC">
        <w:rPr>
          <w:rFonts w:asciiTheme="minorHAnsi" w:hAnsiTheme="minorHAnsi"/>
        </w:rPr>
        <w:t>leavers,</w:t>
      </w:r>
      <w:r>
        <w:rPr>
          <w:rFonts w:asciiTheme="minorHAnsi" w:hAnsiTheme="minorHAnsi"/>
        </w:rPr>
        <w:t xml:space="preserve"> students from lower socio-economic backgrounds and mature students</w:t>
      </w:r>
      <w:r w:rsidRPr="009026DC">
        <w:rPr>
          <w:rFonts w:asciiTheme="minorHAnsi" w:hAnsiTheme="minorHAnsi"/>
        </w:rPr>
        <w:t>. The aim is to provide support throughout the full student life-cyc</w:t>
      </w:r>
      <w:r>
        <w:rPr>
          <w:rFonts w:asciiTheme="minorHAnsi" w:hAnsiTheme="minorHAnsi"/>
        </w:rPr>
        <w:t>le so that Widening Participation (WP)</w:t>
      </w:r>
      <w:r w:rsidRPr="009026DC">
        <w:rPr>
          <w:rFonts w:asciiTheme="minorHAnsi" w:hAnsiTheme="minorHAnsi"/>
        </w:rPr>
        <w:t xml:space="preserve"> students can access and participate in academic programmes</w:t>
      </w:r>
      <w:r>
        <w:rPr>
          <w:rFonts w:asciiTheme="minorHAnsi" w:hAnsiTheme="minorHAnsi"/>
        </w:rPr>
        <w:t xml:space="preserve"> and extra-curricular activities</w:t>
      </w:r>
      <w:r w:rsidRPr="009026DC">
        <w:rPr>
          <w:rFonts w:asciiTheme="minorHAnsi" w:hAnsiTheme="minorHAnsi"/>
        </w:rPr>
        <w:t xml:space="preserve"> at </w:t>
      </w:r>
      <w:r>
        <w:rPr>
          <w:rFonts w:asciiTheme="minorHAnsi" w:hAnsiTheme="minorHAnsi"/>
        </w:rPr>
        <w:t>Goldsmiths</w:t>
      </w:r>
      <w:r w:rsidRPr="009026DC">
        <w:rPr>
          <w:rFonts w:asciiTheme="minorHAnsi" w:hAnsiTheme="minorHAnsi"/>
        </w:rPr>
        <w:t>, achie</w:t>
      </w:r>
      <w:r>
        <w:rPr>
          <w:rFonts w:asciiTheme="minorHAnsi" w:hAnsiTheme="minorHAnsi"/>
        </w:rPr>
        <w:t>ve success during their studies</w:t>
      </w:r>
      <w:r w:rsidRPr="009026DC">
        <w:rPr>
          <w:rFonts w:asciiTheme="minorHAnsi" w:hAnsiTheme="minorHAnsi"/>
        </w:rPr>
        <w:t xml:space="preserve"> and progress beyond </w:t>
      </w:r>
      <w:r>
        <w:rPr>
          <w:rFonts w:asciiTheme="minorHAnsi" w:hAnsiTheme="minorHAnsi"/>
        </w:rPr>
        <w:t>Goldsmiths</w:t>
      </w:r>
      <w:r w:rsidRPr="009026DC">
        <w:rPr>
          <w:rFonts w:asciiTheme="minorHAnsi" w:hAnsiTheme="minorHAnsi"/>
        </w:rPr>
        <w:t xml:space="preserve"> into </w:t>
      </w:r>
      <w:r w:rsidRPr="009026DC">
        <w:rPr>
          <w:rFonts w:asciiTheme="minorHAnsi" w:hAnsiTheme="minorHAnsi" w:cs="Arial"/>
        </w:rPr>
        <w:t xml:space="preserve">graduate level employment or further study.  </w:t>
      </w:r>
      <w:r w:rsidRPr="009026DC">
        <w:rPr>
          <w:rFonts w:asciiTheme="minorHAnsi" w:hAnsiTheme="minorHAnsi"/>
        </w:rPr>
        <w:t xml:space="preserve"> </w:t>
      </w:r>
    </w:p>
    <w:p w14:paraId="1B177A09" w14:textId="77777777" w:rsidR="00450B2D" w:rsidRPr="009026DC" w:rsidRDefault="00450B2D" w:rsidP="00450B2D">
      <w:pPr>
        <w:rPr>
          <w:rFonts w:asciiTheme="minorHAnsi" w:hAnsiTheme="minorHAnsi"/>
        </w:rPr>
      </w:pPr>
      <w:r w:rsidRPr="009026DC">
        <w:rPr>
          <w:rFonts w:asciiTheme="minorHAnsi" w:hAnsiTheme="minorHAnsi"/>
        </w:rPr>
        <w:t>This role holder will work closely with a number of key internal partners including:</w:t>
      </w:r>
    </w:p>
    <w:p w14:paraId="6EB16B55" w14:textId="77777777" w:rsidR="00450B2D" w:rsidRPr="009026DC" w:rsidRDefault="00450B2D" w:rsidP="00895417">
      <w:pPr>
        <w:pStyle w:val="ListParagraph"/>
        <w:numPr>
          <w:ilvl w:val="0"/>
          <w:numId w:val="10"/>
        </w:numPr>
        <w:rPr>
          <w:rFonts w:asciiTheme="minorHAnsi" w:hAnsiTheme="minorHAnsi"/>
        </w:rPr>
      </w:pPr>
      <w:r>
        <w:rPr>
          <w:rFonts w:asciiTheme="minorHAnsi" w:hAnsiTheme="minorHAnsi"/>
        </w:rPr>
        <w:t>Goldsmiths</w:t>
      </w:r>
      <w:r w:rsidRPr="009026DC">
        <w:rPr>
          <w:rFonts w:asciiTheme="minorHAnsi" w:hAnsiTheme="minorHAnsi"/>
        </w:rPr>
        <w:t xml:space="preserve"> Careers </w:t>
      </w:r>
      <w:r>
        <w:rPr>
          <w:rFonts w:asciiTheme="minorHAnsi" w:hAnsiTheme="minorHAnsi"/>
        </w:rPr>
        <w:t>Team</w:t>
      </w:r>
    </w:p>
    <w:p w14:paraId="276F8155" w14:textId="77777777" w:rsidR="00450B2D" w:rsidRPr="009026DC" w:rsidRDefault="00450B2D" w:rsidP="00895417">
      <w:pPr>
        <w:pStyle w:val="ListParagraph"/>
        <w:numPr>
          <w:ilvl w:val="0"/>
          <w:numId w:val="10"/>
        </w:numPr>
        <w:rPr>
          <w:rFonts w:asciiTheme="minorHAnsi" w:hAnsiTheme="minorHAnsi"/>
        </w:rPr>
      </w:pPr>
      <w:r w:rsidRPr="009026DC">
        <w:rPr>
          <w:rFonts w:asciiTheme="minorHAnsi" w:hAnsiTheme="minorHAnsi"/>
        </w:rPr>
        <w:t>Careers Consultants within The Careers Group, particularly special interest groups dedicated to WP</w:t>
      </w:r>
    </w:p>
    <w:p w14:paraId="7BC1719E" w14:textId="77777777" w:rsidR="00450B2D" w:rsidRPr="009026DC" w:rsidRDefault="00450B2D" w:rsidP="00895417">
      <w:pPr>
        <w:pStyle w:val="ListParagraph"/>
        <w:numPr>
          <w:ilvl w:val="0"/>
          <w:numId w:val="10"/>
        </w:numPr>
        <w:rPr>
          <w:rFonts w:asciiTheme="minorHAnsi" w:hAnsiTheme="minorHAnsi"/>
        </w:rPr>
      </w:pPr>
      <w:r>
        <w:rPr>
          <w:rFonts w:asciiTheme="minorHAnsi" w:hAnsiTheme="minorHAnsi"/>
        </w:rPr>
        <w:t>Goldsmiths School</w:t>
      </w:r>
      <w:r w:rsidRPr="009026DC">
        <w:rPr>
          <w:rFonts w:asciiTheme="minorHAnsi" w:hAnsiTheme="minorHAnsi"/>
        </w:rPr>
        <w:t xml:space="preserve"> and departmental stakeholders in both academic and professional services</w:t>
      </w:r>
    </w:p>
    <w:p w14:paraId="4730AF23" w14:textId="77777777" w:rsidR="00450B2D" w:rsidRPr="009026DC" w:rsidRDefault="00450B2D" w:rsidP="00450B2D">
      <w:pPr>
        <w:ind w:left="360"/>
        <w:rPr>
          <w:rFonts w:asciiTheme="minorHAnsi" w:hAnsiTheme="minorHAnsi"/>
        </w:rPr>
      </w:pPr>
      <w:r w:rsidRPr="009026DC">
        <w:rPr>
          <w:rFonts w:asciiTheme="minorHAnsi" w:hAnsiTheme="minorHAnsi"/>
        </w:rPr>
        <w:t xml:space="preserve"> </w:t>
      </w:r>
    </w:p>
    <w:p w14:paraId="31BBAB8E" w14:textId="6FAE647B" w:rsidR="00450B2D" w:rsidRPr="009026DC" w:rsidRDefault="00450B2D" w:rsidP="00450B2D">
      <w:pPr>
        <w:spacing w:after="160" w:line="259" w:lineRule="auto"/>
        <w:rPr>
          <w:rFonts w:asciiTheme="minorHAnsi" w:hAnsiTheme="minorHAnsi"/>
        </w:rPr>
      </w:pPr>
      <w:r>
        <w:rPr>
          <w:rFonts w:asciiTheme="minorHAnsi" w:hAnsiTheme="minorHAnsi"/>
        </w:rPr>
        <w:t xml:space="preserve">There is a new WP strategy for the Careers Service, and the institution has recently set up a formal university committee for WP with a remit to produce an institutional strategy. The profile of WP work has increased over the last few years and is an institutional priority, given the Office for Students (OfS) focus on this area and the revised 5 year Access &amp; Participation Plan (APP) framework. </w:t>
      </w:r>
      <w:r w:rsidRPr="009026DC">
        <w:rPr>
          <w:rFonts w:asciiTheme="minorHAnsi" w:hAnsiTheme="minorHAnsi"/>
        </w:rPr>
        <w:t>The role holder will be expected to work with colleagues to gather and analyse student data about careers readiness and planning to inform new interventions, and monitor</w:t>
      </w:r>
      <w:r>
        <w:rPr>
          <w:rFonts w:asciiTheme="minorHAnsi" w:hAnsiTheme="minorHAnsi"/>
        </w:rPr>
        <w:t xml:space="preserve"> short and long</w:t>
      </w:r>
      <w:r w:rsidRPr="009026DC">
        <w:rPr>
          <w:rFonts w:asciiTheme="minorHAnsi" w:hAnsiTheme="minorHAnsi"/>
        </w:rPr>
        <w:t xml:space="preserve"> term impact.</w:t>
      </w:r>
    </w:p>
    <w:p w14:paraId="07B13843" w14:textId="77777777" w:rsidR="00450B2D" w:rsidRDefault="00450B2D" w:rsidP="00450B2D">
      <w:pPr>
        <w:spacing w:after="160" w:line="259" w:lineRule="auto"/>
        <w:rPr>
          <w:rFonts w:asciiTheme="minorHAnsi" w:hAnsiTheme="minorHAnsi" w:cs="Arial"/>
        </w:rPr>
      </w:pPr>
      <w:r w:rsidRPr="009026DC">
        <w:rPr>
          <w:rFonts w:asciiTheme="minorHAnsi" w:hAnsiTheme="minorHAnsi"/>
        </w:rPr>
        <w:t>Based on the current provision for WP students</w:t>
      </w:r>
      <w:r>
        <w:rPr>
          <w:rFonts w:asciiTheme="minorHAnsi" w:hAnsiTheme="minorHAnsi"/>
        </w:rPr>
        <w:t xml:space="preserve"> and goals outlined in the strategy</w:t>
      </w:r>
      <w:r w:rsidRPr="009026DC">
        <w:rPr>
          <w:rFonts w:asciiTheme="minorHAnsi" w:hAnsiTheme="minorHAnsi"/>
        </w:rPr>
        <w:t xml:space="preserve">, </w:t>
      </w:r>
      <w:r w:rsidRPr="009026DC">
        <w:rPr>
          <w:rFonts w:asciiTheme="minorHAnsi" w:hAnsiTheme="minorHAnsi" w:cs="Arial"/>
        </w:rPr>
        <w:t>responsibilities of the role holder would include:</w:t>
      </w:r>
    </w:p>
    <w:p w14:paraId="34C8155E" w14:textId="77777777" w:rsidR="00450B2D" w:rsidRPr="00117473" w:rsidRDefault="00450B2D" w:rsidP="00450B2D">
      <w:pPr>
        <w:spacing w:after="160" w:line="259" w:lineRule="auto"/>
        <w:rPr>
          <w:rFonts w:asciiTheme="minorHAnsi" w:hAnsiTheme="minorHAnsi"/>
          <w:b/>
        </w:rPr>
      </w:pPr>
      <w:r w:rsidRPr="00117473">
        <w:rPr>
          <w:rFonts w:asciiTheme="minorHAnsi" w:hAnsiTheme="minorHAnsi" w:cs="Arial"/>
          <w:b/>
        </w:rPr>
        <w:t>Strategic direction, stakeholder relations and project management</w:t>
      </w:r>
    </w:p>
    <w:p w14:paraId="7AE8855F" w14:textId="77777777" w:rsidR="00450B2D" w:rsidRPr="00450B2D" w:rsidRDefault="00450B2D" w:rsidP="00895417">
      <w:pPr>
        <w:pStyle w:val="ListParagraph"/>
        <w:numPr>
          <w:ilvl w:val="0"/>
          <w:numId w:val="11"/>
        </w:numPr>
        <w:rPr>
          <w:rFonts w:asciiTheme="minorHAnsi" w:hAnsiTheme="minorHAnsi" w:cs="Arial"/>
        </w:rPr>
      </w:pPr>
      <w:r w:rsidRPr="00450B2D">
        <w:rPr>
          <w:rFonts w:asciiTheme="minorHAnsi" w:hAnsiTheme="minorHAnsi" w:cs="Arial"/>
        </w:rPr>
        <w:t>Implementing the new Career Service WP strategy and ensuring alignment with Institutional goals under the guidance of the Associate Director (Careers &amp; Employability)</w:t>
      </w:r>
    </w:p>
    <w:p w14:paraId="45517FA1" w14:textId="77777777" w:rsidR="00450B2D" w:rsidRPr="00450B2D" w:rsidRDefault="00450B2D" w:rsidP="00895417">
      <w:pPr>
        <w:pStyle w:val="ListParagraph"/>
        <w:numPr>
          <w:ilvl w:val="0"/>
          <w:numId w:val="11"/>
        </w:numPr>
        <w:rPr>
          <w:rFonts w:asciiTheme="minorHAnsi" w:hAnsiTheme="minorHAnsi" w:cs="Arial"/>
        </w:rPr>
      </w:pPr>
      <w:r w:rsidRPr="00450B2D">
        <w:rPr>
          <w:rFonts w:asciiTheme="minorHAnsi" w:hAnsiTheme="minorHAnsi" w:cs="Arial"/>
        </w:rPr>
        <w:t>Working in partnership with Student Engagement and Outreach to achieve APP objectives</w:t>
      </w:r>
    </w:p>
    <w:p w14:paraId="629A0F8A" w14:textId="77777777" w:rsidR="00450B2D" w:rsidRPr="00450B2D" w:rsidRDefault="00450B2D" w:rsidP="00895417">
      <w:pPr>
        <w:pStyle w:val="ListParagraph"/>
        <w:numPr>
          <w:ilvl w:val="0"/>
          <w:numId w:val="11"/>
        </w:numPr>
        <w:rPr>
          <w:rFonts w:asciiTheme="minorHAnsi" w:hAnsiTheme="minorHAnsi" w:cs="Arial"/>
        </w:rPr>
      </w:pPr>
      <w:r w:rsidRPr="00450B2D">
        <w:rPr>
          <w:rFonts w:asciiTheme="minorHAnsi" w:hAnsiTheme="minorHAnsi" w:cs="Arial"/>
        </w:rPr>
        <w:t xml:space="preserve">Working closely with the Disability Team, Care leavers and Estranged Students Working Group and other stakeholders working with WP groups to achieve APP objectives   </w:t>
      </w:r>
    </w:p>
    <w:p w14:paraId="4B5308FC" w14:textId="77777777" w:rsidR="00450B2D" w:rsidRPr="00450B2D" w:rsidRDefault="00450B2D" w:rsidP="00895417">
      <w:pPr>
        <w:pStyle w:val="ListParagraph"/>
        <w:numPr>
          <w:ilvl w:val="0"/>
          <w:numId w:val="11"/>
        </w:numPr>
        <w:rPr>
          <w:rFonts w:ascii="Calibri" w:hAnsi="Calibri" w:cs="Calibri"/>
        </w:rPr>
      </w:pPr>
      <w:r w:rsidRPr="00450B2D">
        <w:rPr>
          <w:rFonts w:ascii="Calibri" w:hAnsi="Calibri" w:cs="Calibri"/>
        </w:rPr>
        <w:t>Liaising with Strategic Planning to create a robust way of sharing up-to-date data on students from WP backgrounds</w:t>
      </w:r>
    </w:p>
    <w:p w14:paraId="4B8C7BF2" w14:textId="77777777" w:rsidR="00450B2D" w:rsidRDefault="00450B2D" w:rsidP="00895417">
      <w:pPr>
        <w:pStyle w:val="BodyA"/>
        <w:numPr>
          <w:ilvl w:val="0"/>
          <w:numId w:val="11"/>
        </w:numPr>
        <w:jc w:val="both"/>
        <w:rPr>
          <w:rFonts w:ascii="Calibri" w:hAnsi="Calibri" w:cs="Calibri"/>
          <w:color w:val="auto"/>
        </w:rPr>
      </w:pPr>
      <w:r>
        <w:rPr>
          <w:rFonts w:ascii="Calibri" w:hAnsi="Calibri" w:cs="Calibri"/>
          <w:color w:val="auto"/>
        </w:rPr>
        <w:t>Keeping</w:t>
      </w:r>
      <w:r w:rsidRPr="005B5FAB">
        <w:rPr>
          <w:rFonts w:ascii="Calibri" w:hAnsi="Calibri" w:cs="Calibri"/>
          <w:color w:val="auto"/>
        </w:rPr>
        <w:t xml:space="preserve"> up to date with policy pertaining to social mobility, widening participation and employability through independent research and participation </w:t>
      </w:r>
      <w:r>
        <w:rPr>
          <w:rFonts w:ascii="Calibri" w:hAnsi="Calibri" w:cs="Calibri"/>
          <w:color w:val="auto"/>
        </w:rPr>
        <w:t>in relevant training and forums and feeding this into WP work both in the Careers Service and across Goldsmiths</w:t>
      </w:r>
    </w:p>
    <w:p w14:paraId="677BC8EE" w14:textId="77777777" w:rsidR="00450B2D" w:rsidRDefault="00450B2D" w:rsidP="00895417">
      <w:pPr>
        <w:pStyle w:val="BodyA"/>
        <w:numPr>
          <w:ilvl w:val="0"/>
          <w:numId w:val="11"/>
        </w:numPr>
        <w:jc w:val="both"/>
        <w:rPr>
          <w:rFonts w:ascii="Calibri" w:hAnsi="Calibri" w:cs="Calibri"/>
          <w:color w:val="auto"/>
        </w:rPr>
      </w:pPr>
      <w:r>
        <w:rPr>
          <w:rFonts w:ascii="Calibri" w:hAnsi="Calibri" w:cs="Calibri"/>
          <w:color w:val="auto"/>
        </w:rPr>
        <w:t>Setting up specific projects to improve retention and outcomes for WP students such as the first year insight week</w:t>
      </w:r>
    </w:p>
    <w:p w14:paraId="12D84062" w14:textId="77777777" w:rsidR="00450B2D" w:rsidRPr="00450B2D" w:rsidRDefault="00450B2D" w:rsidP="00895417">
      <w:pPr>
        <w:pStyle w:val="ListParagraph"/>
        <w:numPr>
          <w:ilvl w:val="0"/>
          <w:numId w:val="11"/>
        </w:numPr>
        <w:rPr>
          <w:rFonts w:asciiTheme="minorHAnsi" w:hAnsiTheme="minorHAnsi" w:cs="Arial"/>
        </w:rPr>
      </w:pPr>
      <w:r w:rsidRPr="00450B2D">
        <w:rPr>
          <w:rFonts w:asciiTheme="minorHAnsi" w:hAnsiTheme="minorHAnsi" w:cs="Arial"/>
        </w:rPr>
        <w:t>Identifying and collaborating with organisations that support the employability of WP groups e.g. Creative Access to expand the offer and support to WP students</w:t>
      </w:r>
    </w:p>
    <w:p w14:paraId="0D2AB4FD" w14:textId="77777777" w:rsidR="00450B2D" w:rsidRDefault="00450B2D" w:rsidP="00450B2D">
      <w:pPr>
        <w:jc w:val="left"/>
        <w:rPr>
          <w:rFonts w:asciiTheme="minorHAnsi" w:hAnsiTheme="minorHAnsi" w:cs="Arial"/>
        </w:rPr>
      </w:pPr>
    </w:p>
    <w:p w14:paraId="284FF703" w14:textId="77777777" w:rsidR="00FF4BCB" w:rsidRDefault="00FF4BCB" w:rsidP="00450B2D">
      <w:pPr>
        <w:jc w:val="left"/>
        <w:rPr>
          <w:rFonts w:asciiTheme="minorHAnsi" w:hAnsiTheme="minorHAnsi" w:cs="Arial"/>
          <w:b/>
        </w:rPr>
      </w:pPr>
    </w:p>
    <w:p w14:paraId="5DF8CF18" w14:textId="77777777" w:rsidR="00FF4BCB" w:rsidRDefault="00FF4BCB" w:rsidP="00450B2D">
      <w:pPr>
        <w:jc w:val="left"/>
        <w:rPr>
          <w:rFonts w:asciiTheme="minorHAnsi" w:hAnsiTheme="minorHAnsi" w:cs="Arial"/>
          <w:b/>
        </w:rPr>
      </w:pPr>
    </w:p>
    <w:p w14:paraId="4C408498" w14:textId="77777777" w:rsidR="00FF4BCB" w:rsidRDefault="00FF4BCB" w:rsidP="00450B2D">
      <w:pPr>
        <w:jc w:val="left"/>
        <w:rPr>
          <w:rFonts w:asciiTheme="minorHAnsi" w:hAnsiTheme="minorHAnsi" w:cs="Arial"/>
          <w:b/>
        </w:rPr>
      </w:pPr>
    </w:p>
    <w:p w14:paraId="3CFF5240" w14:textId="77777777" w:rsidR="00FF4BCB" w:rsidRDefault="00FF4BCB" w:rsidP="00450B2D">
      <w:pPr>
        <w:jc w:val="left"/>
        <w:rPr>
          <w:rFonts w:asciiTheme="minorHAnsi" w:hAnsiTheme="minorHAnsi" w:cs="Arial"/>
          <w:b/>
        </w:rPr>
      </w:pPr>
    </w:p>
    <w:p w14:paraId="3A6E0907" w14:textId="622B94FB" w:rsidR="00450B2D" w:rsidRPr="00117473" w:rsidRDefault="00450B2D" w:rsidP="00450B2D">
      <w:pPr>
        <w:jc w:val="left"/>
        <w:rPr>
          <w:rFonts w:asciiTheme="minorHAnsi" w:hAnsiTheme="minorHAnsi" w:cs="Arial"/>
          <w:b/>
        </w:rPr>
      </w:pPr>
      <w:r w:rsidRPr="00117473">
        <w:rPr>
          <w:rFonts w:asciiTheme="minorHAnsi" w:hAnsiTheme="minorHAnsi" w:cs="Arial"/>
          <w:b/>
        </w:rPr>
        <w:lastRenderedPageBreak/>
        <w:t>Delivery</w:t>
      </w:r>
    </w:p>
    <w:p w14:paraId="2A5D3772" w14:textId="77777777" w:rsidR="00450B2D" w:rsidRPr="00450B2D" w:rsidRDefault="00450B2D" w:rsidP="00895417">
      <w:pPr>
        <w:pStyle w:val="ListParagraph"/>
        <w:numPr>
          <w:ilvl w:val="0"/>
          <w:numId w:val="12"/>
        </w:numPr>
        <w:rPr>
          <w:rFonts w:asciiTheme="minorHAnsi" w:hAnsiTheme="minorHAnsi" w:cs="Arial"/>
        </w:rPr>
      </w:pPr>
      <w:r w:rsidRPr="00450B2D">
        <w:rPr>
          <w:rFonts w:asciiTheme="minorHAnsi" w:hAnsiTheme="minorHAnsi" w:cs="Arial"/>
        </w:rPr>
        <w:t>Devising a bespoke programme of employability provision for current students and engaging the client group (s) to participate in them</w:t>
      </w:r>
    </w:p>
    <w:p w14:paraId="5524EB73" w14:textId="093B1D7A" w:rsidR="00450B2D" w:rsidRPr="00450B2D" w:rsidRDefault="00450B2D" w:rsidP="00895417">
      <w:pPr>
        <w:pStyle w:val="ListParagraph"/>
        <w:numPr>
          <w:ilvl w:val="0"/>
          <w:numId w:val="12"/>
        </w:numPr>
        <w:rPr>
          <w:rFonts w:asciiTheme="minorHAnsi" w:hAnsiTheme="minorHAnsi" w:cs="Arial"/>
        </w:rPr>
      </w:pPr>
      <w:r w:rsidRPr="00450B2D">
        <w:rPr>
          <w:rFonts w:asciiTheme="minorHAnsi" w:hAnsiTheme="minorHAnsi" w:cs="Arial"/>
        </w:rPr>
        <w:t>Working on a one to one basis with the client group (or supporting others to do the same) to provide careers guidance and supporting them in sourcing and applying for internships and suitable other work-experience / volunteering opportunities (</w:t>
      </w:r>
      <w:r w:rsidR="006742A8" w:rsidRPr="00450B2D">
        <w:rPr>
          <w:rFonts w:asciiTheme="minorHAnsi" w:hAnsiTheme="minorHAnsi" w:cs="Arial"/>
        </w:rPr>
        <w:t>e.g.</w:t>
      </w:r>
      <w:r w:rsidRPr="00450B2D">
        <w:rPr>
          <w:rFonts w:asciiTheme="minorHAnsi" w:hAnsiTheme="minorHAnsi" w:cs="Arial"/>
        </w:rPr>
        <w:t xml:space="preserve"> application support, interview preparation, de-brief if unsuccessful, internship preparation if successful)</w:t>
      </w:r>
    </w:p>
    <w:p w14:paraId="04698F38" w14:textId="77777777" w:rsidR="00450B2D" w:rsidRPr="00450B2D" w:rsidRDefault="00450B2D" w:rsidP="00895417">
      <w:pPr>
        <w:pStyle w:val="ListParagraph"/>
        <w:numPr>
          <w:ilvl w:val="0"/>
          <w:numId w:val="12"/>
        </w:numPr>
        <w:rPr>
          <w:rFonts w:asciiTheme="minorHAnsi" w:hAnsiTheme="minorHAnsi" w:cs="Arial"/>
        </w:rPr>
      </w:pPr>
      <w:r w:rsidRPr="00450B2D">
        <w:rPr>
          <w:rFonts w:asciiTheme="minorHAnsi" w:hAnsiTheme="minorHAnsi" w:cs="Arial"/>
        </w:rPr>
        <w:t>Acting as WP expert source of advice in WP good practice to Careers Service team and wider Goldsmiths colleagues as appropriate</w:t>
      </w:r>
    </w:p>
    <w:p w14:paraId="60A81528" w14:textId="77777777" w:rsidR="00450B2D" w:rsidRDefault="00450B2D" w:rsidP="00450B2D">
      <w:pPr>
        <w:jc w:val="left"/>
        <w:rPr>
          <w:rFonts w:asciiTheme="minorHAnsi" w:hAnsiTheme="minorHAnsi" w:cs="Arial"/>
          <w:b/>
        </w:rPr>
      </w:pPr>
    </w:p>
    <w:p w14:paraId="2B409A1E" w14:textId="77777777" w:rsidR="00450B2D" w:rsidRPr="00117473" w:rsidRDefault="00450B2D" w:rsidP="00450B2D">
      <w:pPr>
        <w:jc w:val="left"/>
        <w:rPr>
          <w:rFonts w:asciiTheme="minorHAnsi" w:hAnsiTheme="minorHAnsi" w:cs="Arial"/>
          <w:b/>
        </w:rPr>
      </w:pPr>
      <w:r w:rsidRPr="00117473">
        <w:rPr>
          <w:rFonts w:asciiTheme="minorHAnsi" w:hAnsiTheme="minorHAnsi" w:cs="Arial"/>
          <w:b/>
        </w:rPr>
        <w:t>Data and evidence</w:t>
      </w:r>
    </w:p>
    <w:p w14:paraId="68652AAA" w14:textId="77777777" w:rsidR="00450B2D" w:rsidRPr="00450B2D" w:rsidRDefault="00450B2D" w:rsidP="00895417">
      <w:pPr>
        <w:pStyle w:val="ListParagraph"/>
        <w:numPr>
          <w:ilvl w:val="0"/>
          <w:numId w:val="13"/>
        </w:numPr>
        <w:rPr>
          <w:rFonts w:asciiTheme="minorHAnsi" w:hAnsiTheme="minorHAnsi" w:cs="Arial"/>
        </w:rPr>
      </w:pPr>
      <w:r w:rsidRPr="00450B2D">
        <w:rPr>
          <w:rFonts w:asciiTheme="minorHAnsi" w:hAnsiTheme="minorHAnsi" w:cs="Arial"/>
        </w:rPr>
        <w:t>Working with the Careers Information and Data team to ensure WP data is gathered, analysed and reported to inform identification of at risk groups and progress of the strategy</w:t>
      </w:r>
    </w:p>
    <w:p w14:paraId="0C22BDB0" w14:textId="77777777" w:rsidR="00450B2D" w:rsidRPr="00450B2D" w:rsidRDefault="00450B2D" w:rsidP="00895417">
      <w:pPr>
        <w:pStyle w:val="ListParagraph"/>
        <w:numPr>
          <w:ilvl w:val="0"/>
          <w:numId w:val="13"/>
        </w:numPr>
        <w:rPr>
          <w:rFonts w:asciiTheme="minorHAnsi" w:hAnsiTheme="minorHAnsi" w:cs="Arial"/>
        </w:rPr>
      </w:pPr>
      <w:r w:rsidRPr="00450B2D">
        <w:rPr>
          <w:rFonts w:asciiTheme="minorHAnsi" w:hAnsiTheme="minorHAnsi" w:cs="Arial"/>
        </w:rPr>
        <w:t>Gathering data through surveys and focus groups on the needs of and feedback from different WP groups</w:t>
      </w:r>
    </w:p>
    <w:p w14:paraId="2BD3BB11" w14:textId="77777777" w:rsidR="00450B2D" w:rsidRPr="00450B2D" w:rsidRDefault="00450B2D" w:rsidP="00895417">
      <w:pPr>
        <w:pStyle w:val="ListParagraph"/>
        <w:numPr>
          <w:ilvl w:val="0"/>
          <w:numId w:val="13"/>
        </w:numPr>
        <w:rPr>
          <w:rFonts w:asciiTheme="minorHAnsi" w:hAnsiTheme="minorHAnsi" w:cs="Arial"/>
        </w:rPr>
      </w:pPr>
      <w:r w:rsidRPr="00450B2D">
        <w:rPr>
          <w:rFonts w:asciiTheme="minorHAnsi" w:hAnsiTheme="minorHAnsi" w:cs="Arial"/>
        </w:rPr>
        <w:t xml:space="preserve">Tracking the learning gain for the students who engage with specific WP employability support and analysing results to inform effectiveness of practice </w:t>
      </w:r>
    </w:p>
    <w:p w14:paraId="74BC4281" w14:textId="77777777" w:rsidR="00450B2D" w:rsidRPr="00450B2D" w:rsidRDefault="00450B2D" w:rsidP="00895417">
      <w:pPr>
        <w:pStyle w:val="ListParagraph"/>
        <w:numPr>
          <w:ilvl w:val="0"/>
          <w:numId w:val="13"/>
        </w:numPr>
        <w:rPr>
          <w:rFonts w:asciiTheme="minorHAnsi" w:hAnsiTheme="minorHAnsi" w:cs="Arial"/>
        </w:rPr>
      </w:pPr>
      <w:r w:rsidRPr="00450B2D">
        <w:rPr>
          <w:rFonts w:asciiTheme="minorHAnsi" w:hAnsiTheme="minorHAnsi" w:cs="Arial"/>
        </w:rPr>
        <w:t>Developing effective ways to measure increased confidence in employability skills</w:t>
      </w:r>
    </w:p>
    <w:p w14:paraId="75504C11" w14:textId="77777777" w:rsidR="00450B2D" w:rsidRPr="00450B2D" w:rsidRDefault="00450B2D" w:rsidP="00895417">
      <w:pPr>
        <w:pStyle w:val="ListParagraph"/>
        <w:numPr>
          <w:ilvl w:val="0"/>
          <w:numId w:val="13"/>
        </w:numPr>
        <w:rPr>
          <w:rFonts w:asciiTheme="minorHAnsi" w:hAnsiTheme="minorHAnsi" w:cs="Arial"/>
        </w:rPr>
      </w:pPr>
      <w:r w:rsidRPr="00450B2D">
        <w:rPr>
          <w:rFonts w:asciiTheme="minorHAnsi" w:hAnsiTheme="minorHAnsi" w:cs="Arial"/>
        </w:rPr>
        <w:t>Sharing knowledge with other Goldsmiths staff as appropriate to help staff in dealing with this client group</w:t>
      </w:r>
    </w:p>
    <w:p w14:paraId="24831619" w14:textId="77777777" w:rsidR="00450B2D" w:rsidRDefault="00450B2D" w:rsidP="00450B2D">
      <w:pPr>
        <w:jc w:val="left"/>
        <w:rPr>
          <w:rFonts w:asciiTheme="minorHAnsi" w:hAnsiTheme="minorHAnsi" w:cs="Arial"/>
        </w:rPr>
      </w:pPr>
    </w:p>
    <w:p w14:paraId="53F3828A" w14:textId="697CB07A" w:rsidR="00450B2D" w:rsidRPr="009026DC" w:rsidRDefault="00450B2D" w:rsidP="00450B2D">
      <w:pPr>
        <w:pStyle w:val="Default"/>
        <w:jc w:val="both"/>
        <w:rPr>
          <w:rFonts w:asciiTheme="minorHAnsi" w:hAnsiTheme="minorHAnsi"/>
          <w:sz w:val="22"/>
          <w:szCs w:val="22"/>
        </w:rPr>
      </w:pPr>
      <w:r w:rsidRPr="009026DC">
        <w:rPr>
          <w:rFonts w:asciiTheme="minorHAnsi" w:hAnsiTheme="minorHAnsi"/>
          <w:sz w:val="22"/>
          <w:szCs w:val="22"/>
        </w:rPr>
        <w:t xml:space="preserve">The role holder will be joining a team of </w:t>
      </w:r>
      <w:r>
        <w:rPr>
          <w:rFonts w:asciiTheme="minorHAnsi" w:hAnsiTheme="minorHAnsi"/>
          <w:sz w:val="22"/>
          <w:szCs w:val="22"/>
        </w:rPr>
        <w:t>approx</w:t>
      </w:r>
      <w:r w:rsidR="006742A8">
        <w:rPr>
          <w:rFonts w:asciiTheme="minorHAnsi" w:hAnsiTheme="minorHAnsi"/>
          <w:sz w:val="22"/>
          <w:szCs w:val="22"/>
        </w:rPr>
        <w:t>imately</w:t>
      </w:r>
      <w:r>
        <w:rPr>
          <w:rFonts w:asciiTheme="minorHAnsi" w:hAnsiTheme="minorHAnsi"/>
          <w:sz w:val="22"/>
          <w:szCs w:val="22"/>
        </w:rPr>
        <w:t xml:space="preserve"> 24 FTE Careers Service staff.</w:t>
      </w:r>
    </w:p>
    <w:p w14:paraId="3FE3D095" w14:textId="77777777" w:rsidR="00450B2D" w:rsidRPr="008126C2" w:rsidRDefault="00450B2D" w:rsidP="00450B2D">
      <w:pPr>
        <w:jc w:val="left"/>
        <w:rPr>
          <w:rFonts w:asciiTheme="minorHAnsi" w:hAnsiTheme="minorHAnsi" w:cs="Arial"/>
        </w:rPr>
      </w:pPr>
    </w:p>
    <w:p w14:paraId="21C5C5EA" w14:textId="615EC2D2" w:rsidR="00450B2D" w:rsidRPr="001B6CEC" w:rsidRDefault="00450B2D" w:rsidP="00450B2D">
      <w:pPr>
        <w:rPr>
          <w:rFonts w:asciiTheme="minorHAnsi" w:hAnsiTheme="minorHAnsi" w:cs="Arial"/>
          <w:b/>
          <w:sz w:val="28"/>
          <w:szCs w:val="28"/>
        </w:rPr>
      </w:pPr>
      <w:r w:rsidRPr="001B6CEC">
        <w:rPr>
          <w:rFonts w:asciiTheme="minorHAnsi" w:hAnsiTheme="minorHAnsi" w:cs="Arial"/>
          <w:b/>
          <w:sz w:val="28"/>
          <w:szCs w:val="28"/>
        </w:rPr>
        <w:t>Person Specification</w:t>
      </w:r>
    </w:p>
    <w:p w14:paraId="3B46570F" w14:textId="77777777" w:rsidR="00450B2D" w:rsidRDefault="00450B2D" w:rsidP="00450B2D">
      <w:pPr>
        <w:rPr>
          <w:rFonts w:asciiTheme="minorHAnsi" w:hAnsiTheme="minorHAnsi" w:cs="Arial"/>
        </w:rPr>
      </w:pPr>
    </w:p>
    <w:p w14:paraId="1486A501" w14:textId="0C520638" w:rsidR="00450B2D" w:rsidRDefault="00450B2D" w:rsidP="00170227">
      <w:pPr>
        <w:rPr>
          <w:rFonts w:asciiTheme="minorHAnsi" w:hAnsiTheme="minorHAnsi" w:cs="Arial"/>
        </w:rPr>
      </w:pPr>
      <w:r>
        <w:rPr>
          <w:rFonts w:asciiTheme="minorHAnsi" w:hAnsiTheme="minorHAnsi" w:cs="Arial"/>
        </w:rPr>
        <w:t xml:space="preserve">This </w:t>
      </w:r>
      <w:r w:rsidR="00103158">
        <w:rPr>
          <w:rFonts w:asciiTheme="minorHAnsi" w:hAnsiTheme="minorHAnsi" w:cs="Arial"/>
        </w:rPr>
        <w:t>specification</w:t>
      </w:r>
      <w:r>
        <w:rPr>
          <w:rFonts w:asciiTheme="minorHAnsi" w:hAnsiTheme="minorHAnsi" w:cs="Arial"/>
        </w:rPr>
        <w:t xml:space="preserve"> should be read in conjunction with the Careers Consultant</w:t>
      </w:r>
      <w:r w:rsidR="00B1073D">
        <w:rPr>
          <w:rFonts w:asciiTheme="minorHAnsi" w:hAnsiTheme="minorHAnsi" w:cs="Arial"/>
        </w:rPr>
        <w:t xml:space="preserve"> job description</w:t>
      </w:r>
      <w:r w:rsidR="00103158">
        <w:rPr>
          <w:rFonts w:asciiTheme="minorHAnsi" w:hAnsiTheme="minorHAnsi" w:cs="Arial"/>
        </w:rPr>
        <w:t xml:space="preserve"> that you will find</w:t>
      </w:r>
      <w:r w:rsidR="00B1073D">
        <w:rPr>
          <w:rFonts w:asciiTheme="minorHAnsi" w:hAnsiTheme="minorHAnsi" w:cs="Arial"/>
        </w:rPr>
        <w:t xml:space="preserve"> attached</w:t>
      </w:r>
      <w:r>
        <w:rPr>
          <w:rFonts w:asciiTheme="minorHAnsi" w:hAnsiTheme="minorHAnsi" w:cs="Arial"/>
        </w:rPr>
        <w:t>. In addition to the</w:t>
      </w:r>
      <w:r w:rsidRPr="009026DC">
        <w:rPr>
          <w:rFonts w:asciiTheme="minorHAnsi" w:hAnsiTheme="minorHAnsi" w:cs="Arial"/>
        </w:rPr>
        <w:t xml:space="preserve"> qualities that we expect from Careers Consultants we are also looking for </w:t>
      </w:r>
      <w:r>
        <w:rPr>
          <w:rFonts w:asciiTheme="minorHAnsi" w:hAnsiTheme="minorHAnsi" w:cs="Arial"/>
        </w:rPr>
        <w:t>the following:</w:t>
      </w:r>
    </w:p>
    <w:p w14:paraId="0C74E6F1" w14:textId="77777777" w:rsidR="00450B2D" w:rsidRDefault="00450B2D" w:rsidP="00170227">
      <w:pPr>
        <w:rPr>
          <w:rFonts w:asciiTheme="minorHAnsi" w:hAnsiTheme="minorHAnsi" w:cs="Arial"/>
        </w:rPr>
      </w:pPr>
    </w:p>
    <w:p w14:paraId="7BCC5B47" w14:textId="77777777" w:rsidR="00450B2D" w:rsidRPr="00170227" w:rsidRDefault="00450B2D" w:rsidP="00895417">
      <w:pPr>
        <w:pStyle w:val="ListParagraph"/>
        <w:numPr>
          <w:ilvl w:val="0"/>
          <w:numId w:val="14"/>
        </w:numPr>
        <w:rPr>
          <w:rFonts w:asciiTheme="minorHAnsi" w:hAnsiTheme="minorHAnsi" w:cs="Arial"/>
        </w:rPr>
      </w:pPr>
      <w:r w:rsidRPr="00170227">
        <w:rPr>
          <w:rFonts w:asciiTheme="minorHAnsi" w:hAnsiTheme="minorHAnsi" w:cs="Arial"/>
        </w:rPr>
        <w:t>Demonstrable interest in working with students from a WP background</w:t>
      </w:r>
    </w:p>
    <w:p w14:paraId="69D6A7AE" w14:textId="77777777" w:rsidR="00450B2D" w:rsidRPr="00170227" w:rsidRDefault="00450B2D" w:rsidP="00895417">
      <w:pPr>
        <w:pStyle w:val="ListParagraph"/>
        <w:numPr>
          <w:ilvl w:val="0"/>
          <w:numId w:val="14"/>
        </w:numPr>
        <w:rPr>
          <w:rFonts w:asciiTheme="minorHAnsi" w:hAnsiTheme="minorHAnsi" w:cs="Arial"/>
        </w:rPr>
      </w:pPr>
      <w:r w:rsidRPr="00170227">
        <w:rPr>
          <w:rFonts w:asciiTheme="minorHAnsi" w:hAnsiTheme="minorHAnsi" w:cs="Arial"/>
        </w:rPr>
        <w:t>Ability to work with pre-entry students from a range of backgrounds</w:t>
      </w:r>
    </w:p>
    <w:p w14:paraId="6AEBA5D6" w14:textId="77777777" w:rsidR="00450B2D" w:rsidRPr="00170227" w:rsidRDefault="00450B2D" w:rsidP="00895417">
      <w:pPr>
        <w:pStyle w:val="ListParagraph"/>
        <w:numPr>
          <w:ilvl w:val="0"/>
          <w:numId w:val="14"/>
        </w:numPr>
        <w:rPr>
          <w:rFonts w:asciiTheme="minorHAnsi" w:hAnsiTheme="minorHAnsi" w:cs="Arial"/>
        </w:rPr>
      </w:pPr>
      <w:r w:rsidRPr="00170227">
        <w:rPr>
          <w:rFonts w:asciiTheme="minorHAnsi" w:hAnsiTheme="minorHAnsi" w:cs="Arial"/>
        </w:rPr>
        <w:t>Breadth of experience in careers guidance, and the ability to adapt to a variety of student attitudes and communication styles</w:t>
      </w:r>
    </w:p>
    <w:p w14:paraId="6D45E499" w14:textId="77777777" w:rsidR="00450B2D" w:rsidRPr="00170227" w:rsidRDefault="00450B2D" w:rsidP="00895417">
      <w:pPr>
        <w:pStyle w:val="ListParagraph"/>
        <w:numPr>
          <w:ilvl w:val="0"/>
          <w:numId w:val="14"/>
        </w:numPr>
        <w:rPr>
          <w:rFonts w:asciiTheme="minorHAnsi" w:hAnsiTheme="minorHAnsi" w:cs="Arial"/>
        </w:rPr>
      </w:pPr>
      <w:r w:rsidRPr="00170227">
        <w:rPr>
          <w:rFonts w:asciiTheme="minorHAnsi" w:hAnsiTheme="minorHAnsi" w:cs="Arial"/>
        </w:rPr>
        <w:t>Flexibility, creativity and session management skills to employ successful strategies with this client group taking into account a variety of factors which could hinder progress in careers related guidance, including referral to other specialist support as necessary</w:t>
      </w:r>
    </w:p>
    <w:p w14:paraId="2D5FA41D" w14:textId="77777777" w:rsidR="00450B2D" w:rsidRPr="00170227" w:rsidRDefault="00450B2D" w:rsidP="00895417">
      <w:pPr>
        <w:pStyle w:val="ListParagraph"/>
        <w:numPr>
          <w:ilvl w:val="0"/>
          <w:numId w:val="14"/>
        </w:numPr>
        <w:rPr>
          <w:rFonts w:asciiTheme="minorHAnsi" w:hAnsiTheme="minorHAnsi" w:cs="Arial"/>
        </w:rPr>
      </w:pPr>
      <w:r w:rsidRPr="00170227">
        <w:rPr>
          <w:rFonts w:asciiTheme="minorHAnsi" w:hAnsiTheme="minorHAnsi" w:cs="Arial"/>
        </w:rPr>
        <w:t>Creativity and tenacity  to devise different ways of reaching students from these backgrounds</w:t>
      </w:r>
    </w:p>
    <w:p w14:paraId="4927C0FB" w14:textId="77777777" w:rsidR="00450B2D" w:rsidRPr="00170227" w:rsidRDefault="00450B2D" w:rsidP="00895417">
      <w:pPr>
        <w:pStyle w:val="ListParagraph"/>
        <w:numPr>
          <w:ilvl w:val="0"/>
          <w:numId w:val="14"/>
        </w:numPr>
        <w:rPr>
          <w:rFonts w:asciiTheme="minorHAnsi" w:hAnsiTheme="minorHAnsi" w:cs="Arial"/>
        </w:rPr>
      </w:pPr>
      <w:r w:rsidRPr="00170227">
        <w:rPr>
          <w:rFonts w:asciiTheme="minorHAnsi" w:hAnsiTheme="minorHAnsi" w:cs="Arial"/>
        </w:rPr>
        <w:t>Project management skills to build new programmes and initiatives from scratch</w:t>
      </w:r>
    </w:p>
    <w:p w14:paraId="15232BDC" w14:textId="77777777" w:rsidR="00450B2D" w:rsidRPr="00170227" w:rsidRDefault="00450B2D" w:rsidP="00895417">
      <w:pPr>
        <w:pStyle w:val="ListParagraph"/>
        <w:numPr>
          <w:ilvl w:val="0"/>
          <w:numId w:val="14"/>
        </w:numPr>
        <w:rPr>
          <w:rFonts w:asciiTheme="minorHAnsi" w:hAnsiTheme="minorHAnsi" w:cs="Arial"/>
        </w:rPr>
      </w:pPr>
      <w:r w:rsidRPr="00170227">
        <w:rPr>
          <w:rFonts w:asciiTheme="minorHAnsi" w:hAnsiTheme="minorHAnsi" w:cs="Arial"/>
        </w:rPr>
        <w:t>Desire to work in an evolving role and area and shape the work and outputs</w:t>
      </w:r>
    </w:p>
    <w:p w14:paraId="01566620" w14:textId="77777777" w:rsidR="00450B2D" w:rsidRPr="009026DC" w:rsidRDefault="00450B2D" w:rsidP="00170227">
      <w:pPr>
        <w:rPr>
          <w:rFonts w:asciiTheme="minorHAnsi" w:hAnsiTheme="minorHAnsi" w:cs="Arial"/>
        </w:rPr>
      </w:pPr>
    </w:p>
    <w:p w14:paraId="6A988CE0" w14:textId="77777777" w:rsidR="00450B2D" w:rsidRDefault="00450B2D" w:rsidP="00170227">
      <w:pPr>
        <w:rPr>
          <w:rFonts w:asciiTheme="minorHAnsi" w:hAnsiTheme="minorHAnsi" w:cs="Arial"/>
        </w:rPr>
      </w:pPr>
      <w:r w:rsidRPr="008126C2">
        <w:rPr>
          <w:rFonts w:asciiTheme="minorHAnsi" w:hAnsiTheme="minorHAnsi" w:cs="Arial"/>
        </w:rPr>
        <w:t>It would also be desirable for the role holder to have some of the following:</w:t>
      </w:r>
    </w:p>
    <w:p w14:paraId="1990C192" w14:textId="77777777" w:rsidR="00170227" w:rsidRPr="008126C2" w:rsidRDefault="00170227" w:rsidP="00170227">
      <w:pPr>
        <w:rPr>
          <w:rFonts w:asciiTheme="minorHAnsi" w:hAnsiTheme="minorHAnsi" w:cs="Arial"/>
        </w:rPr>
      </w:pPr>
    </w:p>
    <w:p w14:paraId="79615081" w14:textId="77777777" w:rsidR="00450B2D" w:rsidRPr="00170227" w:rsidRDefault="00450B2D" w:rsidP="00895417">
      <w:pPr>
        <w:pStyle w:val="ListParagraph"/>
        <w:numPr>
          <w:ilvl w:val="0"/>
          <w:numId w:val="15"/>
        </w:numPr>
        <w:rPr>
          <w:rFonts w:asciiTheme="minorHAnsi" w:hAnsiTheme="minorHAnsi" w:cs="Arial"/>
        </w:rPr>
      </w:pPr>
      <w:r w:rsidRPr="00170227">
        <w:rPr>
          <w:rFonts w:asciiTheme="minorHAnsi" w:hAnsiTheme="minorHAnsi" w:cs="Arial"/>
        </w:rPr>
        <w:t xml:space="preserve">Experience of working with HE students from a widening participation background </w:t>
      </w:r>
    </w:p>
    <w:p w14:paraId="255A5615" w14:textId="77777777" w:rsidR="00450B2D" w:rsidRPr="00170227" w:rsidRDefault="00450B2D" w:rsidP="00895417">
      <w:pPr>
        <w:pStyle w:val="ListParagraph"/>
        <w:numPr>
          <w:ilvl w:val="0"/>
          <w:numId w:val="15"/>
        </w:numPr>
        <w:rPr>
          <w:rFonts w:asciiTheme="minorHAnsi" w:hAnsiTheme="minorHAnsi" w:cs="Arial"/>
        </w:rPr>
      </w:pPr>
      <w:r w:rsidRPr="00170227">
        <w:rPr>
          <w:rFonts w:asciiTheme="minorHAnsi" w:hAnsiTheme="minorHAnsi" w:cs="Arial"/>
        </w:rPr>
        <w:t>Ability to listen and communicate with empathy and respect in order to identify and understand emotional barriers and complex needs, and build ongoing trust and rapport with this client group</w:t>
      </w:r>
    </w:p>
    <w:p w14:paraId="15A528CA" w14:textId="77777777" w:rsidR="00450B2D" w:rsidRPr="00170227" w:rsidRDefault="00450B2D" w:rsidP="00895417">
      <w:pPr>
        <w:pStyle w:val="ListParagraph"/>
        <w:numPr>
          <w:ilvl w:val="0"/>
          <w:numId w:val="15"/>
        </w:numPr>
        <w:rPr>
          <w:rFonts w:asciiTheme="minorHAnsi" w:hAnsiTheme="minorHAnsi" w:cs="Arial"/>
        </w:rPr>
      </w:pPr>
      <w:r w:rsidRPr="00170227">
        <w:rPr>
          <w:rFonts w:asciiTheme="minorHAnsi" w:hAnsiTheme="minorHAnsi" w:cs="Arial"/>
        </w:rPr>
        <w:t>Ability to cascade knowledge and train other Careers Service staff about working with students from a widening participation background and/or those with complex needs</w:t>
      </w:r>
    </w:p>
    <w:p w14:paraId="75B19C62" w14:textId="39C95D74" w:rsidR="006A1D00" w:rsidRDefault="006A1D00" w:rsidP="007A46AB">
      <w:pPr>
        <w:pStyle w:val="PlainText"/>
        <w:jc w:val="both"/>
      </w:pPr>
    </w:p>
    <w:p w14:paraId="28CE2B35" w14:textId="77777777" w:rsidR="00122529" w:rsidRDefault="00122529">
      <w:pPr>
        <w:jc w:val="left"/>
        <w:rPr>
          <w:rFonts w:asciiTheme="minorHAnsi" w:hAnsiTheme="minorHAnsi" w:cstheme="minorHAnsi"/>
          <w:b/>
          <w:sz w:val="36"/>
          <w:szCs w:val="24"/>
        </w:rPr>
      </w:pPr>
      <w:r>
        <w:rPr>
          <w:rFonts w:asciiTheme="minorHAnsi" w:hAnsiTheme="minorHAnsi" w:cstheme="minorHAnsi"/>
          <w:b/>
        </w:rPr>
        <w:br w:type="page"/>
      </w:r>
    </w:p>
    <w:p w14:paraId="5C76B114" w14:textId="76154392" w:rsidR="006A1D00" w:rsidRPr="00CE2518" w:rsidRDefault="006A1D00" w:rsidP="006A1D00">
      <w:pPr>
        <w:pStyle w:val="RB-Title"/>
        <w:pBdr>
          <w:bottom w:val="single" w:sz="12" w:space="1" w:color="auto"/>
        </w:pBdr>
        <w:rPr>
          <w:rFonts w:asciiTheme="minorHAnsi" w:hAnsiTheme="minorHAnsi" w:cstheme="minorHAnsi"/>
          <w:b/>
        </w:rPr>
      </w:pPr>
      <w:r>
        <w:rPr>
          <w:rFonts w:asciiTheme="minorHAnsi" w:hAnsiTheme="minorHAnsi" w:cstheme="minorHAnsi"/>
          <w:b/>
        </w:rPr>
        <w:lastRenderedPageBreak/>
        <w:t>Professional Qualifications</w:t>
      </w:r>
    </w:p>
    <w:p w14:paraId="507444F9" w14:textId="77777777" w:rsidR="006A1D00" w:rsidRDefault="006A1D00" w:rsidP="006A1D00">
      <w:pPr>
        <w:autoSpaceDE w:val="0"/>
        <w:autoSpaceDN w:val="0"/>
        <w:adjustRightInd w:val="0"/>
        <w:jc w:val="left"/>
        <w:rPr>
          <w:rFonts w:ascii="Calibri" w:hAnsi="Calibri" w:cs="Calibri"/>
          <w:b/>
          <w:bCs/>
          <w:color w:val="000000"/>
          <w:lang w:eastAsia="en-GB"/>
        </w:rPr>
      </w:pPr>
    </w:p>
    <w:p w14:paraId="1786F633" w14:textId="77777777" w:rsidR="006A1D00" w:rsidRPr="00EC6818" w:rsidRDefault="006A1D00" w:rsidP="006A1D00">
      <w:pPr>
        <w:rPr>
          <w:rFonts w:asciiTheme="minorHAnsi" w:hAnsiTheme="minorHAnsi"/>
        </w:rPr>
      </w:pPr>
      <w:r w:rsidRPr="00EC6818">
        <w:rPr>
          <w:rFonts w:asciiTheme="minorHAnsi" w:hAnsiTheme="minorHAnsi"/>
        </w:rPr>
        <w:t>Three areas have been identified as crucial parts of a Careers Consultant’s work by The Careers Group:</w:t>
      </w:r>
    </w:p>
    <w:p w14:paraId="2F9FD207" w14:textId="77777777" w:rsidR="006A1D00" w:rsidRPr="00EC6818" w:rsidRDefault="006A1D00" w:rsidP="006A1D00">
      <w:pPr>
        <w:rPr>
          <w:rFonts w:asciiTheme="minorHAnsi" w:hAnsiTheme="minorHAnsi"/>
        </w:rPr>
      </w:pPr>
    </w:p>
    <w:p w14:paraId="214925AB" w14:textId="77777777" w:rsidR="006A1D00" w:rsidRPr="00935F65" w:rsidRDefault="006A1D00" w:rsidP="00895417">
      <w:pPr>
        <w:pStyle w:val="ListParagraph"/>
        <w:numPr>
          <w:ilvl w:val="0"/>
          <w:numId w:val="6"/>
        </w:numPr>
        <w:rPr>
          <w:rFonts w:asciiTheme="minorHAnsi" w:hAnsiTheme="minorHAnsi"/>
        </w:rPr>
      </w:pPr>
      <w:r w:rsidRPr="00935F65">
        <w:rPr>
          <w:rFonts w:asciiTheme="minorHAnsi" w:hAnsiTheme="minorHAnsi"/>
        </w:rPr>
        <w:t>Up-to-date knowledge of the HE sector, the graduate labour market and employability-related scholarship and research</w:t>
      </w:r>
    </w:p>
    <w:p w14:paraId="0E36E3C5" w14:textId="77777777" w:rsidR="006A1D00" w:rsidRPr="00935F65" w:rsidRDefault="006A1D00" w:rsidP="00895417">
      <w:pPr>
        <w:pStyle w:val="ListParagraph"/>
        <w:numPr>
          <w:ilvl w:val="0"/>
          <w:numId w:val="6"/>
        </w:numPr>
        <w:rPr>
          <w:rFonts w:asciiTheme="minorHAnsi" w:hAnsiTheme="minorHAnsi"/>
        </w:rPr>
      </w:pPr>
      <w:r w:rsidRPr="00935F65">
        <w:rPr>
          <w:rFonts w:asciiTheme="minorHAnsi" w:hAnsiTheme="minorHAnsi"/>
        </w:rPr>
        <w:t>One-to-one guidance and coaching skills</w:t>
      </w:r>
    </w:p>
    <w:p w14:paraId="6ACCBD74" w14:textId="77777777" w:rsidR="006A1D00" w:rsidRPr="00935F65" w:rsidRDefault="006A1D00" w:rsidP="00895417">
      <w:pPr>
        <w:pStyle w:val="ListParagraph"/>
        <w:numPr>
          <w:ilvl w:val="0"/>
          <w:numId w:val="6"/>
        </w:numPr>
        <w:rPr>
          <w:rFonts w:asciiTheme="minorHAnsi" w:hAnsiTheme="minorHAnsi"/>
        </w:rPr>
      </w:pPr>
      <w:r w:rsidRPr="00935F65">
        <w:rPr>
          <w:rFonts w:asciiTheme="minorHAnsi" w:hAnsiTheme="minorHAnsi"/>
        </w:rPr>
        <w:t>Teaching and group facilitation</w:t>
      </w:r>
    </w:p>
    <w:p w14:paraId="4B8CF085" w14:textId="77777777" w:rsidR="006A1D00" w:rsidRPr="00EC6818" w:rsidRDefault="006A1D00" w:rsidP="006A1D00">
      <w:pPr>
        <w:rPr>
          <w:rFonts w:asciiTheme="minorHAnsi" w:hAnsiTheme="minorHAnsi"/>
        </w:rPr>
      </w:pPr>
    </w:p>
    <w:p w14:paraId="78F3EF03" w14:textId="77777777" w:rsidR="006A1D00" w:rsidRPr="00EC6818" w:rsidRDefault="006A1D00" w:rsidP="006A1D00">
      <w:pPr>
        <w:rPr>
          <w:rFonts w:asciiTheme="minorHAnsi" w:hAnsiTheme="minorHAnsi"/>
        </w:rPr>
      </w:pPr>
      <w:r w:rsidRPr="00EC6818">
        <w:rPr>
          <w:rFonts w:asciiTheme="minorHAnsi" w:hAnsiTheme="minorHAnsi"/>
        </w:rPr>
        <w:t xml:space="preserve">The Careers Group differentiates between </w:t>
      </w:r>
      <w:r w:rsidRPr="00EC6818">
        <w:rPr>
          <w:rFonts w:asciiTheme="minorHAnsi" w:hAnsiTheme="minorHAnsi"/>
          <w:i/>
        </w:rPr>
        <w:t>supported</w:t>
      </w:r>
      <w:r w:rsidRPr="00EC6818">
        <w:rPr>
          <w:rFonts w:asciiTheme="minorHAnsi" w:hAnsiTheme="minorHAnsi"/>
        </w:rPr>
        <w:t xml:space="preserve"> and </w:t>
      </w:r>
      <w:r w:rsidRPr="00EC6818">
        <w:rPr>
          <w:rFonts w:asciiTheme="minorHAnsi" w:hAnsiTheme="minorHAnsi"/>
          <w:i/>
        </w:rPr>
        <w:t xml:space="preserve">recognised </w:t>
      </w:r>
      <w:r w:rsidRPr="00EC6818">
        <w:rPr>
          <w:rFonts w:asciiTheme="minorHAnsi" w:hAnsiTheme="minorHAnsi"/>
        </w:rPr>
        <w:t xml:space="preserve">professional qualifications. Supported professional qualifications cover all three identified areas to a satisfactory level by including certain modules, TCG pathway. Recognised qualifications may cover these areas partly but not fully. </w:t>
      </w:r>
    </w:p>
    <w:p w14:paraId="412537FB" w14:textId="77777777" w:rsidR="006A1D00" w:rsidRPr="00EC6818" w:rsidRDefault="006A1D00" w:rsidP="006A1D00">
      <w:pPr>
        <w:rPr>
          <w:rFonts w:asciiTheme="minorHAnsi" w:hAnsiTheme="minorHAnsi"/>
        </w:rPr>
      </w:pPr>
    </w:p>
    <w:p w14:paraId="4BE1759E" w14:textId="77777777" w:rsidR="006A1D00" w:rsidRPr="00EC6818" w:rsidRDefault="006A1D00" w:rsidP="006A1D00">
      <w:pPr>
        <w:rPr>
          <w:rFonts w:asciiTheme="minorHAnsi" w:hAnsiTheme="minorHAnsi"/>
        </w:rPr>
      </w:pPr>
      <w:r w:rsidRPr="00EC6818">
        <w:rPr>
          <w:rFonts w:asciiTheme="minorHAnsi" w:hAnsiTheme="minorHAnsi"/>
        </w:rPr>
        <w:t>Careers Consultants, who do not have prior relevant qualification, will be required to undertake one of the supported professional qualifications, to become certified professionals and gain knowledge which will support them directly in their Careers Consultant work.</w:t>
      </w:r>
    </w:p>
    <w:p w14:paraId="236A1BA5" w14:textId="77777777" w:rsidR="006A1D00" w:rsidRPr="00EC6818" w:rsidRDefault="006A1D00" w:rsidP="006A1D00">
      <w:pPr>
        <w:rPr>
          <w:rFonts w:asciiTheme="minorHAnsi" w:hAnsiTheme="minorHAnsi"/>
        </w:rPr>
      </w:pPr>
    </w:p>
    <w:p w14:paraId="38B35C56" w14:textId="77777777" w:rsidR="006A1D00" w:rsidRPr="00EC6818" w:rsidRDefault="006A1D00" w:rsidP="006A1D00">
      <w:pPr>
        <w:rPr>
          <w:rFonts w:asciiTheme="minorHAnsi" w:hAnsiTheme="minorHAnsi"/>
        </w:rPr>
      </w:pPr>
      <w:r w:rsidRPr="00EC6818">
        <w:rPr>
          <w:rFonts w:asciiTheme="minorHAnsi" w:hAnsiTheme="minorHAnsi"/>
        </w:rPr>
        <w:t xml:space="preserve">Careers Consultants who have any of the recognised professional qualifications will not be required to undertake a supported professional qualification but may be required to attend additional training modules to be seen as certified professionals by The Careers Group. </w:t>
      </w:r>
    </w:p>
    <w:p w14:paraId="53EA2F73" w14:textId="77777777" w:rsidR="006A1D00" w:rsidRPr="00EC6818" w:rsidRDefault="006A1D00" w:rsidP="006A1D00">
      <w:pPr>
        <w:rPr>
          <w:rFonts w:asciiTheme="minorHAnsi" w:hAnsiTheme="minorHAnsi"/>
        </w:rPr>
      </w:pPr>
    </w:p>
    <w:p w14:paraId="5A2B314F" w14:textId="77777777" w:rsidR="006A1D00" w:rsidRPr="00EC6818" w:rsidRDefault="006A1D00" w:rsidP="006A1D00">
      <w:pPr>
        <w:rPr>
          <w:rFonts w:asciiTheme="minorHAnsi" w:hAnsiTheme="minorHAnsi"/>
        </w:rPr>
      </w:pPr>
      <w:r w:rsidRPr="00EC6818">
        <w:rPr>
          <w:rFonts w:asciiTheme="minorHAnsi" w:hAnsiTheme="minorHAnsi"/>
        </w:rPr>
        <w:t xml:space="preserve">Careers Consultants who have any of the supported qualifications but do not cover all modules in The Careers Group pathway may be required to attend additional training modules. </w:t>
      </w:r>
    </w:p>
    <w:p w14:paraId="460F7812" w14:textId="77777777" w:rsidR="006A1D00" w:rsidRPr="00EC6818" w:rsidRDefault="006A1D00" w:rsidP="006A1D00">
      <w:pPr>
        <w:rPr>
          <w:rFonts w:asciiTheme="minorHAnsi" w:hAnsiTheme="minorHAnsi"/>
        </w:rPr>
      </w:pPr>
    </w:p>
    <w:p w14:paraId="5A7E123F" w14:textId="77777777" w:rsidR="006A1D00" w:rsidRPr="00EC6818" w:rsidRDefault="006A1D00" w:rsidP="006A1D00">
      <w:pPr>
        <w:rPr>
          <w:rFonts w:asciiTheme="minorHAnsi" w:hAnsiTheme="minorHAnsi"/>
        </w:rPr>
      </w:pPr>
      <w:r w:rsidRPr="00EC6818">
        <w:rPr>
          <w:rFonts w:asciiTheme="minorHAnsi" w:hAnsiTheme="minorHAnsi"/>
        </w:rPr>
        <w:t xml:space="preserve">Appointed Careers Consultants will be required to undertake a professional qualification or additional module(s) after passing their probationary period. They will be fully funded by The Careers Group. </w:t>
      </w:r>
    </w:p>
    <w:p w14:paraId="318ECE35" w14:textId="77777777" w:rsidR="006A1D00" w:rsidRPr="00EC6818" w:rsidRDefault="006A1D00" w:rsidP="006A1D00">
      <w:pPr>
        <w:rPr>
          <w:rFonts w:asciiTheme="minorHAnsi" w:hAnsiTheme="minorHAnsi"/>
        </w:rPr>
      </w:pPr>
    </w:p>
    <w:p w14:paraId="4E89A07E" w14:textId="77777777" w:rsidR="006A1D00" w:rsidRPr="00684C84" w:rsidRDefault="006A1D00" w:rsidP="006A1D00">
      <w:pPr>
        <w:rPr>
          <w:rFonts w:asciiTheme="minorHAnsi" w:hAnsiTheme="minorHAnsi" w:cstheme="minorHAnsi"/>
          <w:u w:val="single"/>
        </w:rPr>
      </w:pPr>
      <w:r w:rsidRPr="00684C84">
        <w:rPr>
          <w:rFonts w:asciiTheme="minorHAnsi" w:hAnsiTheme="minorHAnsi" w:cstheme="minorHAnsi"/>
          <w:u w:val="single"/>
        </w:rPr>
        <w:t>The currently</w:t>
      </w:r>
      <w:r w:rsidRPr="00684C84">
        <w:rPr>
          <w:rFonts w:asciiTheme="minorHAnsi" w:hAnsiTheme="minorHAnsi" w:cstheme="minorHAnsi"/>
          <w:b/>
          <w:u w:val="single"/>
        </w:rPr>
        <w:t xml:space="preserve"> supported</w:t>
      </w:r>
      <w:r w:rsidRPr="00684C84">
        <w:rPr>
          <w:rFonts w:asciiTheme="minorHAnsi" w:hAnsiTheme="minorHAnsi" w:cstheme="minorHAnsi"/>
          <w:u w:val="single"/>
        </w:rPr>
        <w:t xml:space="preserve"> qualifications are:</w:t>
      </w:r>
    </w:p>
    <w:p w14:paraId="10DEE86E" w14:textId="77777777" w:rsidR="006A1D00" w:rsidRPr="00684C84" w:rsidRDefault="006A1D00" w:rsidP="006A1D00">
      <w:pPr>
        <w:rPr>
          <w:rFonts w:asciiTheme="minorHAnsi" w:hAnsiTheme="minorHAnsi" w:cstheme="minorHAnsi"/>
        </w:rPr>
      </w:pPr>
    </w:p>
    <w:p w14:paraId="52877197" w14:textId="77777777" w:rsidR="006A1D00" w:rsidRPr="00684C84" w:rsidRDefault="006A1D00" w:rsidP="00895417">
      <w:pPr>
        <w:numPr>
          <w:ilvl w:val="0"/>
          <w:numId w:val="2"/>
        </w:numPr>
        <w:ind w:left="360"/>
        <w:rPr>
          <w:rFonts w:asciiTheme="minorHAnsi" w:hAnsiTheme="minorHAnsi" w:cstheme="minorHAnsi"/>
        </w:rPr>
      </w:pPr>
      <w:r w:rsidRPr="00684C84">
        <w:rPr>
          <w:rFonts w:asciiTheme="minorHAnsi" w:hAnsiTheme="minorHAnsi" w:cstheme="minorHAnsi"/>
        </w:rPr>
        <w:t>Postgraduate Diploma in Career Guidance and Development, University of Huddersfield (blended online and face-to-face courses, 2 year part-time)</w:t>
      </w:r>
    </w:p>
    <w:p w14:paraId="587AC057" w14:textId="2B27EFFB" w:rsidR="006A1D00" w:rsidRPr="00F03E02" w:rsidRDefault="00000000" w:rsidP="00F03E02">
      <w:pPr>
        <w:ind w:left="360"/>
        <w:rPr>
          <w:rStyle w:val="Hyperlink"/>
          <w:rFonts w:asciiTheme="minorHAnsi" w:hAnsiTheme="minorHAnsi" w:cstheme="minorHAnsi"/>
        </w:rPr>
      </w:pPr>
      <w:hyperlink r:id="rId22" w:history="1">
        <w:r w:rsidR="00F03E02" w:rsidRPr="00F03E02">
          <w:rPr>
            <w:rStyle w:val="Hyperlink"/>
            <w:rFonts w:asciiTheme="minorHAnsi" w:hAnsiTheme="minorHAnsi" w:cstheme="minorHAnsi"/>
          </w:rPr>
          <w:t>https://courses.hud.ac.uk/2022-23/full-time/postgraduate/career-development-and-employability-postgraduate-diploma</w:t>
        </w:r>
      </w:hyperlink>
    </w:p>
    <w:p w14:paraId="203A8F0B" w14:textId="77777777" w:rsidR="00F03E02" w:rsidRPr="00684C84" w:rsidRDefault="00F03E02" w:rsidP="006A1D00">
      <w:pPr>
        <w:rPr>
          <w:rFonts w:asciiTheme="minorHAnsi" w:hAnsiTheme="minorHAnsi" w:cstheme="minorHAnsi"/>
        </w:rPr>
      </w:pPr>
    </w:p>
    <w:p w14:paraId="7831A0F8" w14:textId="77777777" w:rsidR="006A1D00" w:rsidRPr="00684C84" w:rsidRDefault="006A1D00" w:rsidP="00895417">
      <w:pPr>
        <w:numPr>
          <w:ilvl w:val="0"/>
          <w:numId w:val="2"/>
        </w:numPr>
        <w:ind w:left="360"/>
        <w:rPr>
          <w:rFonts w:asciiTheme="minorHAnsi" w:hAnsiTheme="minorHAnsi" w:cstheme="minorHAnsi"/>
        </w:rPr>
      </w:pPr>
      <w:r w:rsidRPr="00684C84">
        <w:rPr>
          <w:rFonts w:asciiTheme="minorHAnsi" w:hAnsiTheme="minorHAnsi" w:cstheme="minorHAnsi"/>
        </w:rPr>
        <w:t>Postgraduate Diploma in Career Education, Information and Guidance in Higher Education (PGDip CEIGHE) by AGCAS/Warwick</w:t>
      </w:r>
    </w:p>
    <w:p w14:paraId="22F9425B" w14:textId="77777777" w:rsidR="006A1D00" w:rsidRPr="00684C84" w:rsidRDefault="00000000" w:rsidP="006A1D00">
      <w:pPr>
        <w:ind w:left="360"/>
        <w:rPr>
          <w:rFonts w:asciiTheme="minorHAnsi" w:hAnsiTheme="minorHAnsi" w:cstheme="minorHAnsi"/>
        </w:rPr>
      </w:pPr>
      <w:hyperlink r:id="rId23" w:history="1">
        <w:r w:rsidR="006A1D00" w:rsidRPr="00684C84">
          <w:rPr>
            <w:rStyle w:val="Hyperlink"/>
            <w:rFonts w:asciiTheme="minorHAnsi" w:hAnsiTheme="minorHAnsi" w:cstheme="minorHAnsi"/>
          </w:rPr>
          <w:t>https://warwick.ac.uk/study/cll/courses/professionaldevelopment/careerstudies/ceighe/ceighediploma/</w:t>
        </w:r>
      </w:hyperlink>
      <w:r w:rsidR="006A1D00" w:rsidRPr="00684C84">
        <w:rPr>
          <w:rFonts w:asciiTheme="minorHAnsi" w:hAnsiTheme="minorHAnsi" w:cstheme="minorHAnsi"/>
        </w:rPr>
        <w:t xml:space="preserve"> </w:t>
      </w:r>
    </w:p>
    <w:p w14:paraId="4F736510" w14:textId="77777777" w:rsidR="006A1D00" w:rsidRPr="00684C84" w:rsidRDefault="006A1D00" w:rsidP="006A1D00">
      <w:pPr>
        <w:ind w:left="360"/>
        <w:rPr>
          <w:rFonts w:asciiTheme="minorHAnsi" w:hAnsiTheme="minorHAnsi" w:cstheme="minorHAnsi"/>
        </w:rPr>
      </w:pPr>
    </w:p>
    <w:p w14:paraId="18F90602" w14:textId="77777777" w:rsidR="006A1D00" w:rsidRPr="00684C84" w:rsidRDefault="006A1D00" w:rsidP="006A1D00">
      <w:pPr>
        <w:ind w:left="360"/>
        <w:rPr>
          <w:rFonts w:asciiTheme="minorHAnsi" w:hAnsiTheme="minorHAnsi" w:cstheme="minorHAnsi"/>
        </w:rPr>
      </w:pPr>
      <w:r w:rsidRPr="00684C84">
        <w:rPr>
          <w:rFonts w:asciiTheme="minorHAnsi" w:hAnsiTheme="minorHAnsi" w:cstheme="minorHAnsi"/>
        </w:rPr>
        <w:t>TCG pathway involves two core modules (Career Development Theories and Challenges of Careers Work in Higher Education) plus</w:t>
      </w:r>
    </w:p>
    <w:p w14:paraId="2468437C" w14:textId="77777777" w:rsidR="006A1D00" w:rsidRPr="00684C84" w:rsidRDefault="006A1D00" w:rsidP="00895417">
      <w:pPr>
        <w:pStyle w:val="ListParagraph"/>
        <w:numPr>
          <w:ilvl w:val="2"/>
          <w:numId w:val="2"/>
        </w:numPr>
        <w:ind w:left="1080"/>
        <w:rPr>
          <w:rFonts w:asciiTheme="minorHAnsi" w:hAnsiTheme="minorHAnsi" w:cstheme="minorHAnsi"/>
        </w:rPr>
      </w:pPr>
      <w:r w:rsidRPr="00684C84">
        <w:rPr>
          <w:rFonts w:asciiTheme="minorHAnsi" w:hAnsiTheme="minorHAnsi" w:cstheme="minorHAnsi"/>
        </w:rPr>
        <w:t xml:space="preserve">Guidance Skills (Advanced), </w:t>
      </w:r>
    </w:p>
    <w:p w14:paraId="4EF1ADD5" w14:textId="77777777" w:rsidR="006A1D00" w:rsidRPr="00684C84" w:rsidRDefault="006A1D00" w:rsidP="00895417">
      <w:pPr>
        <w:pStyle w:val="ListParagraph"/>
        <w:numPr>
          <w:ilvl w:val="2"/>
          <w:numId w:val="2"/>
        </w:numPr>
        <w:ind w:left="1080"/>
        <w:rPr>
          <w:rFonts w:asciiTheme="minorHAnsi" w:hAnsiTheme="minorHAnsi" w:cstheme="minorHAnsi"/>
        </w:rPr>
      </w:pPr>
      <w:r w:rsidRPr="00684C84">
        <w:rPr>
          <w:rFonts w:asciiTheme="minorHAnsi" w:hAnsiTheme="minorHAnsi" w:cstheme="minorHAnsi"/>
        </w:rPr>
        <w:t xml:space="preserve">Employability and Career Development Learning   </w:t>
      </w:r>
    </w:p>
    <w:p w14:paraId="28A6B0A7" w14:textId="77777777" w:rsidR="006A1D00" w:rsidRPr="00684C84" w:rsidRDefault="006A1D00" w:rsidP="00895417">
      <w:pPr>
        <w:pStyle w:val="ListParagraph"/>
        <w:numPr>
          <w:ilvl w:val="2"/>
          <w:numId w:val="2"/>
        </w:numPr>
        <w:ind w:left="1080"/>
        <w:jc w:val="left"/>
        <w:rPr>
          <w:rFonts w:asciiTheme="minorHAnsi" w:hAnsiTheme="minorHAnsi" w:cstheme="minorHAnsi"/>
          <w:u w:val="single"/>
        </w:rPr>
      </w:pPr>
      <w:r w:rsidRPr="00684C84">
        <w:rPr>
          <w:rFonts w:asciiTheme="minorHAnsi" w:hAnsiTheme="minorHAnsi" w:cstheme="minorHAnsi"/>
        </w:rPr>
        <w:t>Any other two modules of your choice</w:t>
      </w:r>
    </w:p>
    <w:p w14:paraId="1DD3BC34" w14:textId="77777777" w:rsidR="006A1D00" w:rsidRPr="00935F65" w:rsidRDefault="006A1D00" w:rsidP="006A1D00">
      <w:pPr>
        <w:pStyle w:val="ListParagraph"/>
        <w:ind w:left="1080"/>
        <w:jc w:val="left"/>
        <w:rPr>
          <w:rFonts w:asciiTheme="minorHAnsi" w:hAnsiTheme="minorHAnsi"/>
          <w:u w:val="single"/>
        </w:rPr>
      </w:pPr>
    </w:p>
    <w:p w14:paraId="5EE7DFF2" w14:textId="77777777" w:rsidR="006A1D00" w:rsidRPr="00EC6818" w:rsidRDefault="006A1D00" w:rsidP="006A1D00">
      <w:pPr>
        <w:rPr>
          <w:rFonts w:asciiTheme="minorHAnsi" w:hAnsiTheme="minorHAnsi"/>
          <w:u w:val="single"/>
        </w:rPr>
      </w:pPr>
      <w:r w:rsidRPr="00EC6818">
        <w:rPr>
          <w:rFonts w:asciiTheme="minorHAnsi" w:hAnsiTheme="minorHAnsi"/>
          <w:u w:val="single"/>
        </w:rPr>
        <w:t xml:space="preserve">The currently </w:t>
      </w:r>
      <w:r w:rsidRPr="00EC6818">
        <w:rPr>
          <w:rFonts w:asciiTheme="minorHAnsi" w:hAnsiTheme="minorHAnsi"/>
          <w:b/>
          <w:u w:val="single"/>
        </w:rPr>
        <w:t>recognised</w:t>
      </w:r>
      <w:r w:rsidRPr="00EC6818">
        <w:rPr>
          <w:rFonts w:asciiTheme="minorHAnsi" w:hAnsiTheme="minorHAnsi"/>
          <w:u w:val="single"/>
        </w:rPr>
        <w:t xml:space="preserve"> qualifications are: </w:t>
      </w:r>
    </w:p>
    <w:p w14:paraId="00872494" w14:textId="77777777" w:rsidR="006A1D00" w:rsidRPr="00EC6818" w:rsidRDefault="006A1D00" w:rsidP="006A1D00">
      <w:pPr>
        <w:rPr>
          <w:rFonts w:asciiTheme="minorHAnsi" w:hAnsiTheme="minorHAnsi"/>
        </w:rPr>
      </w:pPr>
    </w:p>
    <w:p w14:paraId="5B92F730" w14:textId="77777777" w:rsidR="006A1D00" w:rsidRPr="00EC6818" w:rsidRDefault="006A1D00" w:rsidP="00895417">
      <w:pPr>
        <w:numPr>
          <w:ilvl w:val="0"/>
          <w:numId w:val="2"/>
        </w:numPr>
        <w:ind w:left="360"/>
        <w:rPr>
          <w:rFonts w:asciiTheme="minorHAnsi" w:hAnsiTheme="minorHAnsi"/>
        </w:rPr>
      </w:pPr>
      <w:r w:rsidRPr="00EC6818">
        <w:rPr>
          <w:rFonts w:asciiTheme="minorHAnsi" w:hAnsiTheme="minorHAnsi"/>
        </w:rPr>
        <w:t>PGDipCEIGHE (Post-Graduate Diploma in Careers Education, Information and Guidance in Higher Education)</w:t>
      </w:r>
      <w:r>
        <w:rPr>
          <w:rFonts w:asciiTheme="minorHAnsi" w:hAnsiTheme="minorHAnsi"/>
        </w:rPr>
        <w:t xml:space="preserve"> </w:t>
      </w:r>
      <w:r w:rsidRPr="00EC6818">
        <w:rPr>
          <w:rFonts w:asciiTheme="minorHAnsi" w:hAnsiTheme="minorHAnsi"/>
        </w:rPr>
        <w:t>- not following TCG pathway</w:t>
      </w:r>
    </w:p>
    <w:p w14:paraId="3021D9D6" w14:textId="77777777" w:rsidR="006A1D00" w:rsidRPr="00EC6818" w:rsidRDefault="006A1D00" w:rsidP="00895417">
      <w:pPr>
        <w:numPr>
          <w:ilvl w:val="0"/>
          <w:numId w:val="2"/>
        </w:numPr>
        <w:ind w:left="360"/>
        <w:rPr>
          <w:rFonts w:asciiTheme="minorHAnsi" w:hAnsiTheme="minorHAnsi"/>
        </w:rPr>
      </w:pPr>
      <w:r w:rsidRPr="00EC6818">
        <w:rPr>
          <w:rFonts w:asciiTheme="minorHAnsi" w:hAnsiTheme="minorHAnsi"/>
        </w:rPr>
        <w:t>Postgraduate Diploma in Careers Coaching</w:t>
      </w:r>
      <w:r>
        <w:rPr>
          <w:rFonts w:asciiTheme="minorHAnsi" w:hAnsiTheme="minorHAnsi"/>
        </w:rPr>
        <w:t xml:space="preserve"> by University of East London</w:t>
      </w:r>
    </w:p>
    <w:p w14:paraId="1DAEAD2D" w14:textId="77777777" w:rsidR="006A1D00" w:rsidRPr="00EC6818" w:rsidRDefault="006A1D00" w:rsidP="00895417">
      <w:pPr>
        <w:numPr>
          <w:ilvl w:val="0"/>
          <w:numId w:val="2"/>
        </w:numPr>
        <w:ind w:left="360"/>
        <w:rPr>
          <w:rFonts w:asciiTheme="minorHAnsi" w:hAnsiTheme="minorHAnsi"/>
        </w:rPr>
      </w:pPr>
      <w:r w:rsidRPr="00EC6818">
        <w:rPr>
          <w:rFonts w:asciiTheme="minorHAnsi" w:hAnsiTheme="minorHAnsi"/>
        </w:rPr>
        <w:t>QCG (Qualification in Careers Guidance)</w:t>
      </w:r>
    </w:p>
    <w:p w14:paraId="5136674C" w14:textId="77777777" w:rsidR="006A1D00" w:rsidRPr="00EC6818" w:rsidRDefault="006A1D00" w:rsidP="00895417">
      <w:pPr>
        <w:numPr>
          <w:ilvl w:val="0"/>
          <w:numId w:val="2"/>
        </w:numPr>
        <w:ind w:left="360"/>
        <w:rPr>
          <w:rFonts w:asciiTheme="minorHAnsi" w:hAnsiTheme="minorHAnsi"/>
        </w:rPr>
      </w:pPr>
      <w:r w:rsidRPr="00EC6818">
        <w:rPr>
          <w:rFonts w:asciiTheme="minorHAnsi" w:hAnsiTheme="minorHAnsi"/>
        </w:rPr>
        <w:lastRenderedPageBreak/>
        <w:t>DipCG (Diploma in Careers Guidance)</w:t>
      </w:r>
    </w:p>
    <w:p w14:paraId="2F25A12F" w14:textId="77777777" w:rsidR="006A1D00" w:rsidRPr="00EC6818" w:rsidRDefault="006A1D00" w:rsidP="00895417">
      <w:pPr>
        <w:numPr>
          <w:ilvl w:val="0"/>
          <w:numId w:val="2"/>
        </w:numPr>
        <w:ind w:left="360"/>
        <w:rPr>
          <w:rFonts w:asciiTheme="minorHAnsi" w:hAnsiTheme="minorHAnsi"/>
        </w:rPr>
      </w:pPr>
      <w:r w:rsidRPr="00EC6818">
        <w:rPr>
          <w:rFonts w:asciiTheme="minorHAnsi" w:hAnsiTheme="minorHAnsi"/>
        </w:rPr>
        <w:t>Cert CEIG HE (Certificate in Careers Education, Information and Guidance in Higher Education)</w:t>
      </w:r>
    </w:p>
    <w:p w14:paraId="51A541FE" w14:textId="77777777" w:rsidR="006A1D00" w:rsidRPr="00EC6818" w:rsidRDefault="006A1D00" w:rsidP="00895417">
      <w:pPr>
        <w:numPr>
          <w:ilvl w:val="0"/>
          <w:numId w:val="2"/>
        </w:numPr>
        <w:ind w:left="360"/>
        <w:rPr>
          <w:rFonts w:asciiTheme="minorHAnsi" w:hAnsiTheme="minorHAnsi"/>
        </w:rPr>
      </w:pPr>
      <w:r w:rsidRPr="00EC6818">
        <w:rPr>
          <w:rFonts w:asciiTheme="minorHAnsi" w:hAnsiTheme="minorHAnsi"/>
        </w:rPr>
        <w:t>Dip CEIG HE (Diploma in Careers Education, Information and Guidance in Higher Education)</w:t>
      </w:r>
    </w:p>
    <w:p w14:paraId="4BE196C6" w14:textId="77777777" w:rsidR="006A1D00" w:rsidRPr="00EC6818" w:rsidRDefault="006A1D00" w:rsidP="00895417">
      <w:pPr>
        <w:numPr>
          <w:ilvl w:val="0"/>
          <w:numId w:val="2"/>
        </w:numPr>
        <w:ind w:left="360"/>
        <w:rPr>
          <w:rFonts w:asciiTheme="minorHAnsi" w:hAnsiTheme="minorHAnsi"/>
        </w:rPr>
      </w:pPr>
      <w:r w:rsidRPr="00EC6818">
        <w:rPr>
          <w:rFonts w:asciiTheme="minorHAnsi" w:hAnsiTheme="minorHAnsi"/>
        </w:rPr>
        <w:t>MA in Careers Guidance in Higher Education</w:t>
      </w:r>
    </w:p>
    <w:p w14:paraId="2861FA2E" w14:textId="77777777" w:rsidR="006A1D00" w:rsidRPr="00EC6818" w:rsidRDefault="006A1D00" w:rsidP="00895417">
      <w:pPr>
        <w:numPr>
          <w:ilvl w:val="0"/>
          <w:numId w:val="2"/>
        </w:numPr>
        <w:ind w:left="360"/>
        <w:rPr>
          <w:rFonts w:asciiTheme="minorHAnsi" w:hAnsiTheme="minorHAnsi"/>
        </w:rPr>
      </w:pPr>
      <w:r w:rsidRPr="00EC6818">
        <w:rPr>
          <w:rFonts w:asciiTheme="minorHAnsi" w:hAnsiTheme="minorHAnsi"/>
        </w:rPr>
        <w:t>S/NVQ Level 4 in Advice and Guidance</w:t>
      </w:r>
    </w:p>
    <w:p w14:paraId="51C77ECB" w14:textId="77777777" w:rsidR="006A1D00" w:rsidRPr="00EC6818" w:rsidRDefault="006A1D00" w:rsidP="00895417">
      <w:pPr>
        <w:numPr>
          <w:ilvl w:val="0"/>
          <w:numId w:val="2"/>
        </w:numPr>
        <w:ind w:left="360"/>
        <w:rPr>
          <w:rFonts w:asciiTheme="minorHAnsi" w:hAnsiTheme="minorHAnsi"/>
        </w:rPr>
      </w:pPr>
      <w:r w:rsidRPr="00EC6818">
        <w:rPr>
          <w:rFonts w:asciiTheme="minorHAnsi" w:hAnsiTheme="minorHAnsi"/>
        </w:rPr>
        <w:t>MSc Career Management and Counselling</w:t>
      </w:r>
    </w:p>
    <w:p w14:paraId="7D12FCBC" w14:textId="77777777" w:rsidR="006A1D00" w:rsidRPr="0016413F" w:rsidRDefault="006A1D00" w:rsidP="007A46AB">
      <w:pPr>
        <w:pStyle w:val="PlainText"/>
        <w:jc w:val="both"/>
      </w:pPr>
    </w:p>
    <w:p w14:paraId="13343782" w14:textId="77777777" w:rsidR="007A46AB" w:rsidRDefault="007A46AB" w:rsidP="00F44995">
      <w:pPr>
        <w:rPr>
          <w:rFonts w:asciiTheme="minorHAnsi" w:hAnsiTheme="minorHAnsi"/>
        </w:rPr>
      </w:pPr>
    </w:p>
    <w:p w14:paraId="4804E836" w14:textId="08E51D78" w:rsidR="00F44995" w:rsidRPr="00F44995" w:rsidRDefault="00F44995" w:rsidP="00F44995">
      <w:pPr>
        <w:rPr>
          <w:rFonts w:asciiTheme="minorHAnsi" w:hAnsiTheme="minorHAnsi"/>
        </w:rPr>
      </w:pPr>
    </w:p>
    <w:p w14:paraId="4F577E96" w14:textId="77777777" w:rsidR="00F44995" w:rsidRDefault="00F44995" w:rsidP="00F44995">
      <w:pPr>
        <w:rPr>
          <w:rFonts w:asciiTheme="minorHAnsi" w:hAnsiTheme="minorHAnsi"/>
          <w:b/>
        </w:rPr>
      </w:pPr>
    </w:p>
    <w:p w14:paraId="10BDE63A" w14:textId="77D0AA19" w:rsidR="00D01817" w:rsidRDefault="00D01817" w:rsidP="00820356">
      <w:pPr>
        <w:pStyle w:val="PlainText"/>
        <w:jc w:val="both"/>
        <w:rPr>
          <w:rFonts w:eastAsiaTheme="minorHAnsi" w:cstheme="minorBidi"/>
        </w:rPr>
      </w:pPr>
      <w:r>
        <w:br w:type="page"/>
      </w:r>
    </w:p>
    <w:p w14:paraId="1C2F567B" w14:textId="77777777" w:rsidR="00794EEA" w:rsidRPr="00841387" w:rsidRDefault="00794EEA" w:rsidP="00794EEA">
      <w:pPr>
        <w:pStyle w:val="RB-Title"/>
        <w:pBdr>
          <w:bottom w:val="single" w:sz="12" w:space="1" w:color="auto"/>
        </w:pBdr>
        <w:rPr>
          <w:rFonts w:asciiTheme="minorHAnsi" w:hAnsiTheme="minorHAnsi"/>
          <w:b/>
        </w:rPr>
      </w:pPr>
      <w:r>
        <w:rPr>
          <w:rFonts w:asciiTheme="minorHAnsi" w:hAnsiTheme="minorHAnsi"/>
          <w:b/>
        </w:rPr>
        <w:lastRenderedPageBreak/>
        <w:t>Additional Information</w:t>
      </w:r>
    </w:p>
    <w:p w14:paraId="5F157D9B" w14:textId="77777777" w:rsidR="00794EEA" w:rsidRPr="001F33A7" w:rsidRDefault="00794EEA" w:rsidP="00794EEA">
      <w:pPr>
        <w:pStyle w:val="RB-BodyText"/>
        <w:rPr>
          <w:rFonts w:asciiTheme="minorHAnsi" w:hAnsiTheme="minorHAnsi"/>
        </w:rPr>
      </w:pPr>
    </w:p>
    <w:p w14:paraId="02E77533" w14:textId="77777777" w:rsidR="006A1D00" w:rsidRPr="000269C1" w:rsidRDefault="006A1D00" w:rsidP="006A1D00">
      <w:pPr>
        <w:rPr>
          <w:rFonts w:asciiTheme="minorHAnsi" w:hAnsiTheme="minorHAnsi"/>
          <w:b/>
          <w:sz w:val="20"/>
        </w:rPr>
      </w:pPr>
      <w:r w:rsidRPr="000269C1">
        <w:rPr>
          <w:rFonts w:asciiTheme="minorHAnsi" w:hAnsiTheme="minorHAnsi" w:cs="DIN-Bold"/>
          <w:b/>
          <w:sz w:val="20"/>
          <w:lang w:eastAsia="en-GB"/>
        </w:rPr>
        <w:t>Position</w:t>
      </w:r>
      <w:r w:rsidRPr="000269C1">
        <w:rPr>
          <w:rFonts w:asciiTheme="minorHAnsi" w:hAnsiTheme="minorHAnsi"/>
          <w:b/>
          <w:sz w:val="20"/>
        </w:rPr>
        <w:tab/>
      </w:r>
    </w:p>
    <w:p w14:paraId="0487E705" w14:textId="77777777" w:rsidR="006A1D00" w:rsidRPr="00902055" w:rsidRDefault="006A1D00" w:rsidP="006A1D00">
      <w:pPr>
        <w:rPr>
          <w:rFonts w:asciiTheme="minorHAnsi" w:hAnsiTheme="minorHAnsi"/>
          <w:szCs w:val="24"/>
        </w:rPr>
      </w:pPr>
      <w:r w:rsidRPr="00902055">
        <w:rPr>
          <w:rFonts w:asciiTheme="minorHAnsi" w:hAnsiTheme="minorHAnsi"/>
          <w:szCs w:val="24"/>
        </w:rPr>
        <w:t>Careers Consultant</w:t>
      </w:r>
    </w:p>
    <w:p w14:paraId="6CB654DA" w14:textId="77777777" w:rsidR="006A1D00" w:rsidRPr="000269C1" w:rsidRDefault="006A1D00" w:rsidP="006A1D00">
      <w:pPr>
        <w:rPr>
          <w:rFonts w:asciiTheme="minorHAnsi" w:hAnsiTheme="minorHAnsi"/>
          <w:sz w:val="20"/>
        </w:rPr>
      </w:pPr>
    </w:p>
    <w:p w14:paraId="29E21C35" w14:textId="77777777" w:rsidR="006A1D00" w:rsidRPr="0058130B" w:rsidRDefault="006A1D00" w:rsidP="006A1D00">
      <w:pPr>
        <w:pStyle w:val="RB-BodyText"/>
        <w:rPr>
          <w:rFonts w:asciiTheme="minorHAnsi" w:hAnsiTheme="minorHAnsi"/>
          <w:b/>
        </w:rPr>
      </w:pPr>
      <w:r w:rsidRPr="0058130B">
        <w:rPr>
          <w:rFonts w:asciiTheme="minorHAnsi" w:hAnsiTheme="minorHAnsi"/>
          <w:b/>
        </w:rPr>
        <w:t>Location</w:t>
      </w:r>
    </w:p>
    <w:p w14:paraId="6260F2E5" w14:textId="77777777" w:rsidR="006A1D00" w:rsidRDefault="006A1D00" w:rsidP="006A1D00">
      <w:pPr>
        <w:rPr>
          <w:rFonts w:asciiTheme="minorHAnsi" w:hAnsiTheme="minorHAnsi"/>
        </w:rPr>
      </w:pPr>
      <w:r>
        <w:rPr>
          <w:rFonts w:asciiTheme="minorHAnsi" w:hAnsiTheme="minorHAnsi"/>
        </w:rPr>
        <w:t>Careers Consultants</w:t>
      </w:r>
      <w:r w:rsidRPr="001F33A7">
        <w:rPr>
          <w:rFonts w:asciiTheme="minorHAnsi" w:hAnsiTheme="minorHAnsi"/>
        </w:rPr>
        <w:t xml:space="preserve"> are located at all colleges of The Careers Group, University of London</w:t>
      </w:r>
      <w:r>
        <w:rPr>
          <w:rFonts w:asciiTheme="minorHAnsi" w:hAnsiTheme="minorHAnsi"/>
        </w:rPr>
        <w:t>.</w:t>
      </w:r>
    </w:p>
    <w:p w14:paraId="3C532CA2" w14:textId="341CFD8F" w:rsidR="006A1D00" w:rsidRPr="001F33A7" w:rsidRDefault="006A1D00" w:rsidP="006A1D00">
      <w:pPr>
        <w:rPr>
          <w:rFonts w:asciiTheme="minorHAnsi" w:hAnsiTheme="minorHAnsi"/>
        </w:rPr>
      </w:pPr>
      <w:r w:rsidRPr="45F45CCF">
        <w:rPr>
          <w:rFonts w:asciiTheme="minorHAnsi" w:hAnsiTheme="minorHAnsi"/>
        </w:rPr>
        <w:t xml:space="preserve">The current vacancy is at </w:t>
      </w:r>
      <w:r>
        <w:rPr>
          <w:rFonts w:asciiTheme="minorHAnsi" w:hAnsiTheme="minorHAnsi"/>
        </w:rPr>
        <w:t>Goldsmiths</w:t>
      </w:r>
      <w:r w:rsidRPr="45F45CCF">
        <w:rPr>
          <w:rFonts w:asciiTheme="minorHAnsi" w:hAnsiTheme="minorHAnsi"/>
        </w:rPr>
        <w:t>, University of London</w:t>
      </w:r>
      <w:r>
        <w:rPr>
          <w:rFonts w:asciiTheme="minorHAnsi" w:hAnsiTheme="minorHAnsi"/>
        </w:rPr>
        <w:t>,</w:t>
      </w:r>
      <w:r w:rsidRPr="45F45CCF">
        <w:rPr>
          <w:rFonts w:asciiTheme="minorHAnsi" w:hAnsiTheme="minorHAnsi"/>
        </w:rPr>
        <w:t xml:space="preserve"> </w:t>
      </w:r>
      <w:r>
        <w:rPr>
          <w:rFonts w:asciiTheme="minorHAnsi" w:hAnsiTheme="minorHAnsi"/>
        </w:rPr>
        <w:t>New Cross, London, SE14 6NW</w:t>
      </w:r>
      <w:r w:rsidRPr="45F45CCF">
        <w:rPr>
          <w:rFonts w:asciiTheme="minorHAnsi" w:hAnsiTheme="minorHAnsi"/>
        </w:rPr>
        <w:t>.</w:t>
      </w:r>
    </w:p>
    <w:p w14:paraId="7902EF2F" w14:textId="77777777" w:rsidR="00794EEA" w:rsidRPr="001F33A7" w:rsidRDefault="00794EEA" w:rsidP="00794EEA">
      <w:pPr>
        <w:pStyle w:val="RB-BodyText"/>
        <w:rPr>
          <w:rFonts w:asciiTheme="minorHAnsi" w:hAnsiTheme="minorHAnsi"/>
        </w:rPr>
      </w:pPr>
    </w:p>
    <w:p w14:paraId="009ECD32" w14:textId="77777777" w:rsidR="00794EEA" w:rsidRPr="0058130B" w:rsidRDefault="00794EEA" w:rsidP="00794EEA">
      <w:pPr>
        <w:pStyle w:val="RB-BodyText"/>
        <w:ind w:left="2160" w:hanging="2160"/>
        <w:rPr>
          <w:rFonts w:asciiTheme="minorHAnsi" w:hAnsiTheme="minorHAnsi"/>
          <w:b/>
        </w:rPr>
      </w:pPr>
      <w:r w:rsidRPr="0058130B">
        <w:rPr>
          <w:rFonts w:asciiTheme="minorHAnsi" w:hAnsiTheme="minorHAnsi"/>
          <w:b/>
        </w:rPr>
        <w:t>Hours</w:t>
      </w:r>
    </w:p>
    <w:p w14:paraId="21F6A415" w14:textId="69A726F3" w:rsidR="006A1D00" w:rsidRDefault="006A1D00" w:rsidP="006A1D00">
      <w:pPr>
        <w:rPr>
          <w:rFonts w:asciiTheme="minorHAnsi" w:hAnsiTheme="minorHAnsi"/>
        </w:rPr>
      </w:pPr>
      <w:r w:rsidRPr="0016413F">
        <w:rPr>
          <w:rFonts w:asciiTheme="minorHAnsi" w:hAnsiTheme="minorHAnsi"/>
        </w:rPr>
        <w:t>This role can be offered on a full (35 hours per week) or part-time basis</w:t>
      </w:r>
      <w:r w:rsidR="00CA56CE">
        <w:rPr>
          <w:rFonts w:asciiTheme="minorHAnsi" w:hAnsiTheme="minorHAnsi"/>
        </w:rPr>
        <w:t xml:space="preserve"> </w:t>
      </w:r>
      <w:r w:rsidR="00CA56CE" w:rsidRPr="45F45CCF">
        <w:rPr>
          <w:rFonts w:asciiTheme="minorHAnsi" w:hAnsiTheme="minorHAnsi"/>
        </w:rPr>
        <w:t>with a one-hour unpaid lunch break</w:t>
      </w:r>
      <w:r w:rsidRPr="0016413F">
        <w:rPr>
          <w:rFonts w:asciiTheme="minorHAnsi" w:hAnsiTheme="minorHAnsi"/>
        </w:rPr>
        <w:t xml:space="preserve">. Exact days and hours will be </w:t>
      </w:r>
      <w:r>
        <w:rPr>
          <w:rFonts w:asciiTheme="minorHAnsi" w:hAnsiTheme="minorHAnsi"/>
        </w:rPr>
        <w:t xml:space="preserve">confirmed with the </w:t>
      </w:r>
      <w:r w:rsidRPr="45F45CCF">
        <w:rPr>
          <w:rFonts w:asciiTheme="minorHAnsi" w:hAnsiTheme="minorHAnsi"/>
        </w:rPr>
        <w:t>successful candidate(s)</w:t>
      </w:r>
      <w:r w:rsidR="00CA56CE">
        <w:rPr>
          <w:rFonts w:asciiTheme="minorHAnsi" w:hAnsiTheme="minorHAnsi"/>
        </w:rPr>
        <w:t>.</w:t>
      </w:r>
      <w:r w:rsidRPr="45F45CCF">
        <w:rPr>
          <w:rFonts w:asciiTheme="minorHAnsi" w:hAnsiTheme="minorHAnsi"/>
        </w:rPr>
        <w:t xml:space="preserve"> AMP staff may, however, be required to work before or after their standard hours. </w:t>
      </w:r>
      <w:r w:rsidR="0080030A" w:rsidRPr="001F33A7">
        <w:rPr>
          <w:rFonts w:asciiTheme="minorHAnsi" w:hAnsiTheme="minorHAnsi"/>
        </w:rPr>
        <w:t>Where members of staff need to work before or after normal hours no extra payment is generally allowed</w:t>
      </w:r>
      <w:r w:rsidR="0080030A">
        <w:rPr>
          <w:rFonts w:asciiTheme="minorHAnsi" w:hAnsiTheme="minorHAnsi"/>
        </w:rPr>
        <w:t>, but time off in lieu may be agreed with your line manager</w:t>
      </w:r>
      <w:r w:rsidR="0080030A" w:rsidRPr="001F33A7">
        <w:rPr>
          <w:rFonts w:asciiTheme="minorHAnsi" w:hAnsiTheme="minorHAnsi"/>
        </w:rPr>
        <w:t>.</w:t>
      </w:r>
    </w:p>
    <w:p w14:paraId="1FF10E6C" w14:textId="77777777" w:rsidR="00794EEA" w:rsidRDefault="00794EEA" w:rsidP="00794EEA">
      <w:pPr>
        <w:rPr>
          <w:rFonts w:asciiTheme="minorHAnsi" w:hAnsiTheme="minorHAnsi"/>
        </w:rPr>
      </w:pPr>
    </w:p>
    <w:p w14:paraId="7DC3121B" w14:textId="77777777" w:rsidR="00794EEA" w:rsidRPr="0058130B" w:rsidRDefault="00794EEA" w:rsidP="00794EEA">
      <w:pPr>
        <w:rPr>
          <w:rFonts w:asciiTheme="minorHAnsi" w:hAnsiTheme="minorHAnsi"/>
          <w:b/>
        </w:rPr>
      </w:pPr>
      <w:r w:rsidRPr="0058130B">
        <w:rPr>
          <w:rFonts w:asciiTheme="minorHAnsi" w:hAnsiTheme="minorHAnsi"/>
          <w:b/>
        </w:rPr>
        <w:t>Annual Leave</w:t>
      </w:r>
    </w:p>
    <w:p w14:paraId="6ABD3435" w14:textId="77777777" w:rsidR="006A1D00" w:rsidRPr="001F33A7" w:rsidRDefault="006A1D00" w:rsidP="006A1D00">
      <w:pPr>
        <w:rPr>
          <w:rFonts w:asciiTheme="minorHAnsi" w:hAnsiTheme="minorHAnsi"/>
        </w:rPr>
      </w:pPr>
      <w:r w:rsidRPr="001F33A7">
        <w:rPr>
          <w:rFonts w:asciiTheme="minorHAnsi" w:hAnsiTheme="minorHAnsi"/>
        </w:rPr>
        <w:t>Annual leave is generous. In addition to the basic leave entitlement of 30 days plus public and bank holidays</w:t>
      </w:r>
      <w:r>
        <w:rPr>
          <w:rFonts w:asciiTheme="minorHAnsi" w:hAnsiTheme="minorHAnsi"/>
        </w:rPr>
        <w:t xml:space="preserve"> (pro rata)</w:t>
      </w:r>
      <w:r w:rsidRPr="001F33A7">
        <w:rPr>
          <w:rFonts w:asciiTheme="minorHAnsi" w:hAnsiTheme="minorHAnsi"/>
        </w:rPr>
        <w:t xml:space="preserve">, there are several University days around Easter and Christmas (when the central University of closed) on which staff do not work. This always includes the time between Christmas and the New Year. </w:t>
      </w:r>
    </w:p>
    <w:p w14:paraId="2A906AC9" w14:textId="77777777" w:rsidR="00794EEA" w:rsidRPr="001F33A7" w:rsidRDefault="00794EEA" w:rsidP="00794EEA">
      <w:pPr>
        <w:rPr>
          <w:rFonts w:asciiTheme="minorHAnsi" w:hAnsiTheme="minorHAnsi"/>
          <w:bCs/>
          <w:lang w:val="en"/>
        </w:rPr>
      </w:pPr>
    </w:p>
    <w:p w14:paraId="015D5BC4" w14:textId="77777777" w:rsidR="00794EEA" w:rsidRPr="0058130B" w:rsidRDefault="00794EEA" w:rsidP="00794EEA">
      <w:pPr>
        <w:rPr>
          <w:rFonts w:asciiTheme="minorHAnsi" w:hAnsiTheme="minorHAnsi"/>
          <w:b/>
          <w:bCs/>
          <w:lang w:val="en"/>
        </w:rPr>
      </w:pPr>
      <w:r w:rsidRPr="0058130B">
        <w:rPr>
          <w:rFonts w:asciiTheme="minorHAnsi" w:hAnsiTheme="minorHAnsi"/>
          <w:b/>
          <w:bCs/>
          <w:lang w:val="en"/>
        </w:rPr>
        <w:t>Flexible working</w:t>
      </w:r>
    </w:p>
    <w:p w14:paraId="75963143" w14:textId="77777777" w:rsidR="00794EEA" w:rsidRPr="0058130B" w:rsidRDefault="00794EEA" w:rsidP="00794EEA">
      <w:pPr>
        <w:rPr>
          <w:rFonts w:asciiTheme="minorHAnsi" w:hAnsiTheme="minorHAnsi"/>
        </w:rPr>
      </w:pPr>
      <w:r w:rsidRPr="0058130B">
        <w:rPr>
          <w:rFonts w:asciiTheme="minorHAnsi" w:hAnsiTheme="minorHAnsi"/>
        </w:rPr>
        <w:t>The University will give equal consideration, and will not unreasonably refuse, any request made to adapt working patterns and regimes to meet changes in personal and domestic circumstances. In addition, the University shall give reasonable consideration to any request made to vary normal working hours to meet an employee’s religious or cultural needs or obligations.</w:t>
      </w:r>
    </w:p>
    <w:p w14:paraId="1DECC6FD" w14:textId="77777777" w:rsidR="00794EEA" w:rsidRPr="001F33A7" w:rsidRDefault="00794EEA" w:rsidP="00794EEA">
      <w:pPr>
        <w:rPr>
          <w:rFonts w:asciiTheme="minorHAnsi" w:hAnsiTheme="minorHAnsi"/>
        </w:rPr>
      </w:pPr>
    </w:p>
    <w:p w14:paraId="1F9A894A" w14:textId="77777777" w:rsidR="00794EEA" w:rsidRPr="0058130B" w:rsidRDefault="00794EEA" w:rsidP="00794EEA">
      <w:pPr>
        <w:rPr>
          <w:rFonts w:asciiTheme="minorHAnsi" w:hAnsiTheme="minorHAnsi"/>
          <w:b/>
        </w:rPr>
      </w:pPr>
      <w:r w:rsidRPr="0058130B">
        <w:rPr>
          <w:rFonts w:asciiTheme="minorHAnsi" w:hAnsiTheme="minorHAnsi"/>
          <w:b/>
        </w:rPr>
        <w:t>Staff Development</w:t>
      </w:r>
    </w:p>
    <w:p w14:paraId="0691AA43" w14:textId="77777777" w:rsidR="00794EEA" w:rsidRDefault="00794EEA" w:rsidP="00794EEA">
      <w:pPr>
        <w:rPr>
          <w:rFonts w:asciiTheme="minorHAnsi" w:hAnsiTheme="minorHAnsi"/>
        </w:rPr>
      </w:pPr>
      <w:r w:rsidRPr="001F33A7">
        <w:rPr>
          <w:rFonts w:asciiTheme="minorHAnsi" w:hAnsiTheme="minorHAnsi"/>
        </w:rPr>
        <w:t>The Careers Group takes professional development very seriously. The Careers Group has a dedicated Professional Development Unit offering a termly</w:t>
      </w:r>
      <w:r>
        <w:rPr>
          <w:rFonts w:asciiTheme="minorHAnsi" w:hAnsiTheme="minorHAnsi"/>
        </w:rPr>
        <w:t xml:space="preserve"> programme of relevant courses.</w:t>
      </w:r>
    </w:p>
    <w:p w14:paraId="242A64ED" w14:textId="77777777" w:rsidR="005C2720" w:rsidRDefault="005C2720" w:rsidP="00794EEA">
      <w:pPr>
        <w:rPr>
          <w:rFonts w:asciiTheme="minorHAnsi" w:hAnsiTheme="minorHAnsi"/>
        </w:rPr>
      </w:pPr>
    </w:p>
    <w:p w14:paraId="1D3D7FAB" w14:textId="294935FB" w:rsidR="00794EEA" w:rsidRDefault="00794EEA" w:rsidP="00794EEA">
      <w:pPr>
        <w:rPr>
          <w:rFonts w:asciiTheme="minorHAnsi" w:hAnsiTheme="minorHAnsi"/>
        </w:rPr>
      </w:pPr>
      <w:r w:rsidRPr="001F33A7">
        <w:rPr>
          <w:rFonts w:asciiTheme="minorHAnsi" w:hAnsiTheme="minorHAnsi"/>
        </w:rPr>
        <w:t xml:space="preserve">The University of London </w:t>
      </w:r>
      <w:r w:rsidR="005C2720">
        <w:rPr>
          <w:rFonts w:asciiTheme="minorHAnsi" w:hAnsiTheme="minorHAnsi"/>
        </w:rPr>
        <w:t>Learning and</w:t>
      </w:r>
      <w:r w:rsidRPr="001F33A7">
        <w:rPr>
          <w:rFonts w:asciiTheme="minorHAnsi" w:hAnsiTheme="minorHAnsi"/>
        </w:rPr>
        <w:t xml:space="preserve"> Development Unit also runs courses covering IT skills and professional skills such as time management and giving presentations.</w:t>
      </w:r>
    </w:p>
    <w:p w14:paraId="5B5786DB" w14:textId="77777777" w:rsidR="00794EEA" w:rsidRDefault="00794EEA" w:rsidP="00794EEA">
      <w:pPr>
        <w:rPr>
          <w:rFonts w:asciiTheme="minorHAnsi" w:hAnsiTheme="minorHAnsi"/>
        </w:rPr>
      </w:pPr>
    </w:p>
    <w:p w14:paraId="47DD6131" w14:textId="77777777" w:rsidR="00794EEA" w:rsidRPr="002D2641" w:rsidRDefault="00794EEA" w:rsidP="00794EEA">
      <w:pPr>
        <w:rPr>
          <w:rFonts w:asciiTheme="minorHAnsi" w:hAnsiTheme="minorHAnsi"/>
          <w:b/>
        </w:rPr>
      </w:pPr>
      <w:r>
        <w:rPr>
          <w:rFonts w:asciiTheme="minorHAnsi" w:hAnsiTheme="minorHAnsi"/>
          <w:b/>
        </w:rPr>
        <w:t xml:space="preserve">University of London </w:t>
      </w:r>
      <w:r w:rsidRPr="002D2641">
        <w:rPr>
          <w:rFonts w:asciiTheme="minorHAnsi" w:hAnsiTheme="minorHAnsi"/>
          <w:b/>
        </w:rPr>
        <w:t>Employee Benefits</w:t>
      </w:r>
    </w:p>
    <w:p w14:paraId="12E66248" w14:textId="11DE5CB8" w:rsidR="00794EEA" w:rsidRPr="001F33A7" w:rsidRDefault="00794EEA" w:rsidP="00794EEA">
      <w:pPr>
        <w:rPr>
          <w:rFonts w:asciiTheme="minorHAnsi" w:hAnsiTheme="minorHAnsi"/>
        </w:rPr>
      </w:pPr>
      <w:r>
        <w:rPr>
          <w:rFonts w:asciiTheme="minorHAnsi" w:hAnsiTheme="minorHAnsi"/>
        </w:rPr>
        <w:t xml:space="preserve">See more on this in the </w:t>
      </w:r>
      <w:r w:rsidRPr="00EF2C02">
        <w:rPr>
          <w:rFonts w:asciiTheme="minorHAnsi" w:hAnsiTheme="minorHAnsi"/>
          <w:i/>
        </w:rPr>
        <w:t xml:space="preserve">UoL Employee Benefits </w:t>
      </w:r>
      <w:r>
        <w:rPr>
          <w:rFonts w:asciiTheme="minorHAnsi" w:hAnsiTheme="minorHAnsi"/>
        </w:rPr>
        <w:t>document that is attached to the job advertisement.</w:t>
      </w:r>
    </w:p>
    <w:p w14:paraId="35B90013" w14:textId="77777777" w:rsidR="00794EEA" w:rsidRPr="00EC6818" w:rsidRDefault="00794EEA" w:rsidP="00D01817">
      <w:pPr>
        <w:pStyle w:val="RB-BodyText"/>
        <w:rPr>
          <w:rFonts w:asciiTheme="minorHAnsi" w:hAnsiTheme="minorHAnsi" w:cs="DIN-Regular"/>
          <w:lang w:eastAsia="en-GB"/>
        </w:rPr>
      </w:pPr>
    </w:p>
    <w:sectPr w:rsidR="00794EEA" w:rsidRPr="00EC6818" w:rsidSect="00CA4B40">
      <w:headerReference w:type="default" r:id="rId24"/>
      <w:type w:val="continuous"/>
      <w:pgSz w:w="11906" w:h="16838" w:code="9"/>
      <w:pgMar w:top="1701"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B683" w14:textId="77777777" w:rsidR="00000439" w:rsidRDefault="00000439">
      <w:r>
        <w:separator/>
      </w:r>
    </w:p>
  </w:endnote>
  <w:endnote w:type="continuationSeparator" w:id="0">
    <w:p w14:paraId="3950F788" w14:textId="77777777" w:rsidR="00000439" w:rsidRDefault="00000439">
      <w:r>
        <w:continuationSeparator/>
      </w:r>
    </w:p>
  </w:endnote>
  <w:endnote w:type="continuationNotice" w:id="1">
    <w:p w14:paraId="74E0402B" w14:textId="77777777" w:rsidR="00000439" w:rsidRDefault="00000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altName w:val="Agency FB"/>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Bold">
    <w:altName w:val="Segoe UI"/>
    <w:panose1 w:val="00000000000000000000"/>
    <w:charset w:val="00"/>
    <w:family w:val="roman"/>
    <w:notTrueType/>
    <w:pitch w:val="default"/>
  </w:font>
  <w:font w:name="DIN-Light">
    <w:altName w:val="Agency FB"/>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5BA3" w14:textId="77777777" w:rsidR="00000439" w:rsidRDefault="00000439">
      <w:r>
        <w:separator/>
      </w:r>
    </w:p>
  </w:footnote>
  <w:footnote w:type="continuationSeparator" w:id="0">
    <w:p w14:paraId="6E984196" w14:textId="77777777" w:rsidR="00000439" w:rsidRDefault="00000439">
      <w:r>
        <w:continuationSeparator/>
      </w:r>
    </w:p>
  </w:footnote>
  <w:footnote w:type="continuationNotice" w:id="1">
    <w:p w14:paraId="7575C9F1" w14:textId="77777777" w:rsidR="00000439" w:rsidRDefault="000004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955A" w14:textId="77777777" w:rsidR="00316671" w:rsidRDefault="00316671" w:rsidP="0004069C">
    <w:pPr>
      <w:pStyle w:val="Header"/>
      <w:ind w:left="-426"/>
    </w:pPr>
    <w:r>
      <w:rPr>
        <w:noProof/>
        <w:lang w:eastAsia="en-GB"/>
      </w:rPr>
      <w:drawing>
        <wp:inline distT="0" distB="0" distL="0" distR="0" wp14:anchorId="121D5FF2" wp14:editId="3B9CE987">
          <wp:extent cx="1885950" cy="514350"/>
          <wp:effectExtent l="0" t="0" r="0" b="0"/>
          <wp:docPr id="609249103" name="Picture 5" descr="C:\Users\Zita.Kalman\Desktop\Careers_Group_logo_p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859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6FE5"/>
    <w:multiLevelType w:val="hybridMultilevel"/>
    <w:tmpl w:val="D4CA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D31B3"/>
    <w:multiLevelType w:val="hybridMultilevel"/>
    <w:tmpl w:val="75B661CC"/>
    <w:lvl w:ilvl="0" w:tplc="527A718A">
      <w:start w:val="1"/>
      <w:numFmt w:val="upperLetter"/>
      <w:pStyle w:val="JDSection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8424EC"/>
    <w:multiLevelType w:val="multilevel"/>
    <w:tmpl w:val="A8E02058"/>
    <w:lvl w:ilvl="0">
      <w:start w:val="1"/>
      <w:numFmt w:val="decimal"/>
      <w:pStyle w:val="JDSectionSubheading"/>
      <w:lvlText w:val="%1."/>
      <w:lvlJc w:val="left"/>
      <w:pPr>
        <w:ind w:left="340" w:hanging="340"/>
      </w:pPr>
      <w:rPr>
        <w:rFonts w:hint="default"/>
      </w:rPr>
    </w:lvl>
    <w:lvl w:ilvl="1">
      <w:start w:val="1"/>
      <w:numFmt w:val="decimal"/>
      <w:pStyle w:val="PRItemNumber"/>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AAF651A"/>
    <w:multiLevelType w:val="hybridMultilevel"/>
    <w:tmpl w:val="AD5629F6"/>
    <w:lvl w:ilvl="0" w:tplc="08090001">
      <w:start w:val="1"/>
      <w:numFmt w:val="bullet"/>
      <w:lvlText w:val=""/>
      <w:lvlJc w:val="left"/>
      <w:pPr>
        <w:tabs>
          <w:tab w:val="num" w:pos="2880"/>
        </w:tabs>
        <w:ind w:left="2880" w:hanging="360"/>
      </w:pPr>
      <w:rPr>
        <w:rFonts w:ascii="Symbol" w:hAnsi="Symbol" w:hint="default"/>
      </w:rPr>
    </w:lvl>
    <w:lvl w:ilvl="1" w:tplc="08090003">
      <w:start w:val="1"/>
      <w:numFmt w:val="decimal"/>
      <w:lvlText w:val="%2."/>
      <w:lvlJc w:val="left"/>
      <w:pPr>
        <w:tabs>
          <w:tab w:val="num" w:pos="3600"/>
        </w:tabs>
        <w:ind w:left="3600" w:hanging="360"/>
      </w:pPr>
    </w:lvl>
    <w:lvl w:ilvl="2" w:tplc="08090005">
      <w:start w:val="1"/>
      <w:numFmt w:val="decimal"/>
      <w:lvlText w:val="%3."/>
      <w:lvlJc w:val="left"/>
      <w:pPr>
        <w:tabs>
          <w:tab w:val="num" w:pos="4320"/>
        </w:tabs>
        <w:ind w:left="4320" w:hanging="360"/>
      </w:pPr>
    </w:lvl>
    <w:lvl w:ilvl="3" w:tplc="08090001">
      <w:start w:val="1"/>
      <w:numFmt w:val="decimal"/>
      <w:lvlText w:val="%4."/>
      <w:lvlJc w:val="left"/>
      <w:pPr>
        <w:tabs>
          <w:tab w:val="num" w:pos="5040"/>
        </w:tabs>
        <w:ind w:left="5040" w:hanging="360"/>
      </w:pPr>
    </w:lvl>
    <w:lvl w:ilvl="4" w:tplc="08090003">
      <w:start w:val="1"/>
      <w:numFmt w:val="decimal"/>
      <w:lvlText w:val="%5."/>
      <w:lvlJc w:val="left"/>
      <w:pPr>
        <w:tabs>
          <w:tab w:val="num" w:pos="5760"/>
        </w:tabs>
        <w:ind w:left="5760" w:hanging="360"/>
      </w:pPr>
    </w:lvl>
    <w:lvl w:ilvl="5" w:tplc="08090005">
      <w:start w:val="1"/>
      <w:numFmt w:val="decimal"/>
      <w:lvlText w:val="%6."/>
      <w:lvlJc w:val="left"/>
      <w:pPr>
        <w:tabs>
          <w:tab w:val="num" w:pos="6480"/>
        </w:tabs>
        <w:ind w:left="6480" w:hanging="360"/>
      </w:pPr>
    </w:lvl>
    <w:lvl w:ilvl="6" w:tplc="08090001">
      <w:start w:val="1"/>
      <w:numFmt w:val="decimal"/>
      <w:lvlText w:val="%7."/>
      <w:lvlJc w:val="left"/>
      <w:pPr>
        <w:tabs>
          <w:tab w:val="num" w:pos="7200"/>
        </w:tabs>
        <w:ind w:left="7200" w:hanging="360"/>
      </w:pPr>
    </w:lvl>
    <w:lvl w:ilvl="7" w:tplc="08090003">
      <w:start w:val="1"/>
      <w:numFmt w:val="decimal"/>
      <w:lvlText w:val="%8."/>
      <w:lvlJc w:val="left"/>
      <w:pPr>
        <w:tabs>
          <w:tab w:val="num" w:pos="7920"/>
        </w:tabs>
        <w:ind w:left="7920" w:hanging="360"/>
      </w:pPr>
    </w:lvl>
    <w:lvl w:ilvl="8" w:tplc="08090005">
      <w:start w:val="1"/>
      <w:numFmt w:val="decimal"/>
      <w:lvlText w:val="%9."/>
      <w:lvlJc w:val="left"/>
      <w:pPr>
        <w:tabs>
          <w:tab w:val="num" w:pos="8640"/>
        </w:tabs>
        <w:ind w:left="8640" w:hanging="360"/>
      </w:pPr>
    </w:lvl>
  </w:abstractNum>
  <w:abstractNum w:abstractNumId="4" w15:restartNumberingAfterBreak="0">
    <w:nsid w:val="1B4E478F"/>
    <w:multiLevelType w:val="hybridMultilevel"/>
    <w:tmpl w:val="06368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A47BE"/>
    <w:multiLevelType w:val="hybridMultilevel"/>
    <w:tmpl w:val="1E5C2A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849E4"/>
    <w:multiLevelType w:val="hybridMultilevel"/>
    <w:tmpl w:val="FF92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04FB2"/>
    <w:multiLevelType w:val="hybridMultilevel"/>
    <w:tmpl w:val="6FB8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62529"/>
    <w:multiLevelType w:val="multilevel"/>
    <w:tmpl w:val="930EF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8F06A56"/>
    <w:multiLevelType w:val="hybridMultilevel"/>
    <w:tmpl w:val="57A243CE"/>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A2512"/>
    <w:multiLevelType w:val="hybridMultilevel"/>
    <w:tmpl w:val="A4DABE9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1" w15:restartNumberingAfterBreak="0">
    <w:nsid w:val="5A75111C"/>
    <w:multiLevelType w:val="hybridMultilevel"/>
    <w:tmpl w:val="2120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A5E86"/>
    <w:multiLevelType w:val="hybridMultilevel"/>
    <w:tmpl w:val="2AC06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DF711C"/>
    <w:multiLevelType w:val="hybridMultilevel"/>
    <w:tmpl w:val="1CF89A10"/>
    <w:lvl w:ilvl="0" w:tplc="C5CCDCB2">
      <w:start w:val="1"/>
      <w:numFmt w:val="decimal"/>
      <w:pStyle w:val="JDnumb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B67098"/>
    <w:multiLevelType w:val="hybridMultilevel"/>
    <w:tmpl w:val="A70E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445567">
    <w:abstractNumId w:val="5"/>
  </w:num>
  <w:num w:numId="2" w16cid:durableId="251162829">
    <w:abstractNumId w:val="3"/>
  </w:num>
  <w:num w:numId="3" w16cid:durableId="646712616">
    <w:abstractNumId w:val="13"/>
  </w:num>
  <w:num w:numId="4" w16cid:durableId="1279147627">
    <w:abstractNumId w:val="1"/>
  </w:num>
  <w:num w:numId="5" w16cid:durableId="2095272395">
    <w:abstractNumId w:val="2"/>
  </w:num>
  <w:num w:numId="6" w16cid:durableId="2117823114">
    <w:abstractNumId w:val="11"/>
  </w:num>
  <w:num w:numId="7" w16cid:durableId="1652754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1611397">
    <w:abstractNumId w:val="12"/>
  </w:num>
  <w:num w:numId="9" w16cid:durableId="214389177">
    <w:abstractNumId w:val="10"/>
  </w:num>
  <w:num w:numId="10" w16cid:durableId="923100899">
    <w:abstractNumId w:val="9"/>
  </w:num>
  <w:num w:numId="11" w16cid:durableId="505755220">
    <w:abstractNumId w:val="14"/>
  </w:num>
  <w:num w:numId="12" w16cid:durableId="1150092565">
    <w:abstractNumId w:val="4"/>
  </w:num>
  <w:num w:numId="13" w16cid:durableId="1345743562">
    <w:abstractNumId w:val="0"/>
  </w:num>
  <w:num w:numId="14" w16cid:durableId="1498183869">
    <w:abstractNumId w:val="7"/>
  </w:num>
  <w:num w:numId="15" w16cid:durableId="113063327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23"/>
    <w:rsid w:val="00000439"/>
    <w:rsid w:val="00000C38"/>
    <w:rsid w:val="00001EF0"/>
    <w:rsid w:val="00006E3D"/>
    <w:rsid w:val="00016A0A"/>
    <w:rsid w:val="000173B1"/>
    <w:rsid w:val="000227C3"/>
    <w:rsid w:val="00023A42"/>
    <w:rsid w:val="00031223"/>
    <w:rsid w:val="00031EB9"/>
    <w:rsid w:val="0004069C"/>
    <w:rsid w:val="000425F5"/>
    <w:rsid w:val="000539F8"/>
    <w:rsid w:val="000623E1"/>
    <w:rsid w:val="00066654"/>
    <w:rsid w:val="000711E4"/>
    <w:rsid w:val="00072896"/>
    <w:rsid w:val="00073347"/>
    <w:rsid w:val="00076FD7"/>
    <w:rsid w:val="000827DB"/>
    <w:rsid w:val="000836CC"/>
    <w:rsid w:val="00094AC6"/>
    <w:rsid w:val="000A77C9"/>
    <w:rsid w:val="000B2F4A"/>
    <w:rsid w:val="000B2F6A"/>
    <w:rsid w:val="000C0A00"/>
    <w:rsid w:val="000D19B4"/>
    <w:rsid w:val="000D4448"/>
    <w:rsid w:val="000E4999"/>
    <w:rsid w:val="000E55C7"/>
    <w:rsid w:val="000E5FF9"/>
    <w:rsid w:val="000F1FBC"/>
    <w:rsid w:val="000F7C75"/>
    <w:rsid w:val="00103158"/>
    <w:rsid w:val="00105EC6"/>
    <w:rsid w:val="001078B8"/>
    <w:rsid w:val="001213FB"/>
    <w:rsid w:val="00122529"/>
    <w:rsid w:val="00122FC6"/>
    <w:rsid w:val="0013469A"/>
    <w:rsid w:val="00134C91"/>
    <w:rsid w:val="0014126A"/>
    <w:rsid w:val="00142590"/>
    <w:rsid w:val="00146C15"/>
    <w:rsid w:val="00147082"/>
    <w:rsid w:val="00150353"/>
    <w:rsid w:val="00155567"/>
    <w:rsid w:val="0015648F"/>
    <w:rsid w:val="00156F3D"/>
    <w:rsid w:val="00162ED7"/>
    <w:rsid w:val="00162EDB"/>
    <w:rsid w:val="001633FE"/>
    <w:rsid w:val="00170227"/>
    <w:rsid w:val="00171916"/>
    <w:rsid w:val="00173F89"/>
    <w:rsid w:val="001756C8"/>
    <w:rsid w:val="001757BF"/>
    <w:rsid w:val="00181155"/>
    <w:rsid w:val="0018263A"/>
    <w:rsid w:val="00185BEC"/>
    <w:rsid w:val="00195971"/>
    <w:rsid w:val="00196ADA"/>
    <w:rsid w:val="001A25AD"/>
    <w:rsid w:val="001A5534"/>
    <w:rsid w:val="001A5CFC"/>
    <w:rsid w:val="001A5F31"/>
    <w:rsid w:val="001A6EB1"/>
    <w:rsid w:val="001A7433"/>
    <w:rsid w:val="001B116B"/>
    <w:rsid w:val="001B411E"/>
    <w:rsid w:val="001C17F6"/>
    <w:rsid w:val="001C2047"/>
    <w:rsid w:val="001C25D5"/>
    <w:rsid w:val="001C6BD0"/>
    <w:rsid w:val="001D0477"/>
    <w:rsid w:val="001D1F8A"/>
    <w:rsid w:val="001D2130"/>
    <w:rsid w:val="001D5CBC"/>
    <w:rsid w:val="001E3D15"/>
    <w:rsid w:val="001E5AFD"/>
    <w:rsid w:val="001E613C"/>
    <w:rsid w:val="001E6245"/>
    <w:rsid w:val="001E7E47"/>
    <w:rsid w:val="001E7F80"/>
    <w:rsid w:val="001F1827"/>
    <w:rsid w:val="001F22DF"/>
    <w:rsid w:val="001F3076"/>
    <w:rsid w:val="001F335C"/>
    <w:rsid w:val="002021E8"/>
    <w:rsid w:val="00205302"/>
    <w:rsid w:val="002064CA"/>
    <w:rsid w:val="00206FBE"/>
    <w:rsid w:val="0021695A"/>
    <w:rsid w:val="0021709F"/>
    <w:rsid w:val="00223321"/>
    <w:rsid w:val="0022453B"/>
    <w:rsid w:val="0022657C"/>
    <w:rsid w:val="00233600"/>
    <w:rsid w:val="002452F6"/>
    <w:rsid w:val="002460D2"/>
    <w:rsid w:val="00250B4B"/>
    <w:rsid w:val="002517FA"/>
    <w:rsid w:val="00266D3C"/>
    <w:rsid w:val="00272D64"/>
    <w:rsid w:val="002833E9"/>
    <w:rsid w:val="00286275"/>
    <w:rsid w:val="002902B1"/>
    <w:rsid w:val="0029069E"/>
    <w:rsid w:val="00291599"/>
    <w:rsid w:val="002940F3"/>
    <w:rsid w:val="002A0E5E"/>
    <w:rsid w:val="002B067D"/>
    <w:rsid w:val="002C0B1D"/>
    <w:rsid w:val="002C7C37"/>
    <w:rsid w:val="002D03FB"/>
    <w:rsid w:val="002D06EA"/>
    <w:rsid w:val="002D4C16"/>
    <w:rsid w:val="002D7D2A"/>
    <w:rsid w:val="002E3CAD"/>
    <w:rsid w:val="002E6846"/>
    <w:rsid w:val="002E76C8"/>
    <w:rsid w:val="002F51A9"/>
    <w:rsid w:val="0030306F"/>
    <w:rsid w:val="0030536E"/>
    <w:rsid w:val="003056B4"/>
    <w:rsid w:val="00305B2C"/>
    <w:rsid w:val="00316671"/>
    <w:rsid w:val="003216F3"/>
    <w:rsid w:val="00327354"/>
    <w:rsid w:val="003409BC"/>
    <w:rsid w:val="00344161"/>
    <w:rsid w:val="00346199"/>
    <w:rsid w:val="00357D07"/>
    <w:rsid w:val="0036106F"/>
    <w:rsid w:val="00366DB9"/>
    <w:rsid w:val="00370772"/>
    <w:rsid w:val="003719AD"/>
    <w:rsid w:val="0038108C"/>
    <w:rsid w:val="003823E0"/>
    <w:rsid w:val="00382D5D"/>
    <w:rsid w:val="00387832"/>
    <w:rsid w:val="003905AE"/>
    <w:rsid w:val="003928D1"/>
    <w:rsid w:val="00397104"/>
    <w:rsid w:val="003A5BAE"/>
    <w:rsid w:val="003B0935"/>
    <w:rsid w:val="003B27C3"/>
    <w:rsid w:val="003B6F34"/>
    <w:rsid w:val="003C2ED6"/>
    <w:rsid w:val="003C34A6"/>
    <w:rsid w:val="003C437F"/>
    <w:rsid w:val="003C4A72"/>
    <w:rsid w:val="003D212C"/>
    <w:rsid w:val="003D2D89"/>
    <w:rsid w:val="003D3111"/>
    <w:rsid w:val="003E351D"/>
    <w:rsid w:val="003E487F"/>
    <w:rsid w:val="003E6A32"/>
    <w:rsid w:val="003F16D0"/>
    <w:rsid w:val="003F42BE"/>
    <w:rsid w:val="003F752B"/>
    <w:rsid w:val="004002C1"/>
    <w:rsid w:val="00402379"/>
    <w:rsid w:val="00402FDD"/>
    <w:rsid w:val="00405A28"/>
    <w:rsid w:val="004130AE"/>
    <w:rsid w:val="00416BF1"/>
    <w:rsid w:val="00416C63"/>
    <w:rsid w:val="004175B9"/>
    <w:rsid w:val="00423322"/>
    <w:rsid w:val="00424640"/>
    <w:rsid w:val="00424947"/>
    <w:rsid w:val="00436B66"/>
    <w:rsid w:val="004404EA"/>
    <w:rsid w:val="00440950"/>
    <w:rsid w:val="00440A5A"/>
    <w:rsid w:val="00442D5C"/>
    <w:rsid w:val="0044544F"/>
    <w:rsid w:val="0044566C"/>
    <w:rsid w:val="00446B65"/>
    <w:rsid w:val="004470CE"/>
    <w:rsid w:val="00447911"/>
    <w:rsid w:val="00450B2D"/>
    <w:rsid w:val="00451D16"/>
    <w:rsid w:val="004530C9"/>
    <w:rsid w:val="00456264"/>
    <w:rsid w:val="00466FC9"/>
    <w:rsid w:val="00480133"/>
    <w:rsid w:val="004806E4"/>
    <w:rsid w:val="00494252"/>
    <w:rsid w:val="004A1832"/>
    <w:rsid w:val="004A1DAC"/>
    <w:rsid w:val="004B2618"/>
    <w:rsid w:val="004B53B6"/>
    <w:rsid w:val="004C037F"/>
    <w:rsid w:val="004C2433"/>
    <w:rsid w:val="004D62B9"/>
    <w:rsid w:val="004D6F4B"/>
    <w:rsid w:val="004E1009"/>
    <w:rsid w:val="004E2D94"/>
    <w:rsid w:val="004E6007"/>
    <w:rsid w:val="004F1B45"/>
    <w:rsid w:val="004F2B8E"/>
    <w:rsid w:val="004F3A6A"/>
    <w:rsid w:val="004F5DFA"/>
    <w:rsid w:val="00501F08"/>
    <w:rsid w:val="00510A79"/>
    <w:rsid w:val="00522AA4"/>
    <w:rsid w:val="005234ED"/>
    <w:rsid w:val="00526CED"/>
    <w:rsid w:val="0053279C"/>
    <w:rsid w:val="0053655F"/>
    <w:rsid w:val="00544AB0"/>
    <w:rsid w:val="00547557"/>
    <w:rsid w:val="0054782D"/>
    <w:rsid w:val="005545F6"/>
    <w:rsid w:val="00557EDA"/>
    <w:rsid w:val="005615D6"/>
    <w:rsid w:val="00563753"/>
    <w:rsid w:val="005660DB"/>
    <w:rsid w:val="00571DBB"/>
    <w:rsid w:val="00582007"/>
    <w:rsid w:val="00590CBF"/>
    <w:rsid w:val="005A4E18"/>
    <w:rsid w:val="005B56A6"/>
    <w:rsid w:val="005C0362"/>
    <w:rsid w:val="005C2720"/>
    <w:rsid w:val="005C4D24"/>
    <w:rsid w:val="005D013E"/>
    <w:rsid w:val="005D1A48"/>
    <w:rsid w:val="005D3237"/>
    <w:rsid w:val="005D3463"/>
    <w:rsid w:val="005D64B8"/>
    <w:rsid w:val="005E1560"/>
    <w:rsid w:val="005E22FE"/>
    <w:rsid w:val="005F4C4F"/>
    <w:rsid w:val="005F4F62"/>
    <w:rsid w:val="005F5924"/>
    <w:rsid w:val="00600159"/>
    <w:rsid w:val="00604C65"/>
    <w:rsid w:val="00640264"/>
    <w:rsid w:val="006407BF"/>
    <w:rsid w:val="0064251E"/>
    <w:rsid w:val="00642838"/>
    <w:rsid w:val="006442E6"/>
    <w:rsid w:val="006521CC"/>
    <w:rsid w:val="00653989"/>
    <w:rsid w:val="00654B8B"/>
    <w:rsid w:val="00657A9A"/>
    <w:rsid w:val="006663EF"/>
    <w:rsid w:val="00667120"/>
    <w:rsid w:val="006742A8"/>
    <w:rsid w:val="00691910"/>
    <w:rsid w:val="00692C43"/>
    <w:rsid w:val="0069652B"/>
    <w:rsid w:val="006A021C"/>
    <w:rsid w:val="006A1D00"/>
    <w:rsid w:val="006A40D1"/>
    <w:rsid w:val="006A5BE0"/>
    <w:rsid w:val="006B3C92"/>
    <w:rsid w:val="006B3C98"/>
    <w:rsid w:val="006B51BF"/>
    <w:rsid w:val="006C3ACD"/>
    <w:rsid w:val="006C6165"/>
    <w:rsid w:val="006C71A1"/>
    <w:rsid w:val="006D0212"/>
    <w:rsid w:val="006D0CB2"/>
    <w:rsid w:val="006D39D2"/>
    <w:rsid w:val="006E2711"/>
    <w:rsid w:val="006E75C0"/>
    <w:rsid w:val="006F0457"/>
    <w:rsid w:val="006F3CB9"/>
    <w:rsid w:val="006F3EC6"/>
    <w:rsid w:val="006F76A6"/>
    <w:rsid w:val="007004D5"/>
    <w:rsid w:val="00700F70"/>
    <w:rsid w:val="00716D19"/>
    <w:rsid w:val="00727D56"/>
    <w:rsid w:val="00735A3D"/>
    <w:rsid w:val="00737485"/>
    <w:rsid w:val="00743359"/>
    <w:rsid w:val="007454D9"/>
    <w:rsid w:val="007509A8"/>
    <w:rsid w:val="007520B4"/>
    <w:rsid w:val="00752FF1"/>
    <w:rsid w:val="00753E0D"/>
    <w:rsid w:val="00757117"/>
    <w:rsid w:val="00766E75"/>
    <w:rsid w:val="00770589"/>
    <w:rsid w:val="00772A69"/>
    <w:rsid w:val="007746D0"/>
    <w:rsid w:val="00783184"/>
    <w:rsid w:val="00786414"/>
    <w:rsid w:val="007869DB"/>
    <w:rsid w:val="00786A5A"/>
    <w:rsid w:val="007919F4"/>
    <w:rsid w:val="00794EEA"/>
    <w:rsid w:val="007A3A70"/>
    <w:rsid w:val="007A46AB"/>
    <w:rsid w:val="007B4D55"/>
    <w:rsid w:val="007B6046"/>
    <w:rsid w:val="007B7CBC"/>
    <w:rsid w:val="007C4AA3"/>
    <w:rsid w:val="007C56B7"/>
    <w:rsid w:val="007D1264"/>
    <w:rsid w:val="007D1610"/>
    <w:rsid w:val="007D1AD3"/>
    <w:rsid w:val="007D5BA1"/>
    <w:rsid w:val="007D638F"/>
    <w:rsid w:val="007E08AB"/>
    <w:rsid w:val="007E3246"/>
    <w:rsid w:val="007E63F4"/>
    <w:rsid w:val="007F0C4E"/>
    <w:rsid w:val="007F0DF1"/>
    <w:rsid w:val="007F2545"/>
    <w:rsid w:val="007F781E"/>
    <w:rsid w:val="0080030A"/>
    <w:rsid w:val="00804EDA"/>
    <w:rsid w:val="008065AD"/>
    <w:rsid w:val="00807986"/>
    <w:rsid w:val="00820356"/>
    <w:rsid w:val="00822BD1"/>
    <w:rsid w:val="0082450D"/>
    <w:rsid w:val="00833F6C"/>
    <w:rsid w:val="00835519"/>
    <w:rsid w:val="00835523"/>
    <w:rsid w:val="00840C91"/>
    <w:rsid w:val="00844F2B"/>
    <w:rsid w:val="00845C3B"/>
    <w:rsid w:val="00846492"/>
    <w:rsid w:val="00850E1E"/>
    <w:rsid w:val="00851CFA"/>
    <w:rsid w:val="008535AD"/>
    <w:rsid w:val="0086409B"/>
    <w:rsid w:val="00866FB7"/>
    <w:rsid w:val="0088202A"/>
    <w:rsid w:val="0088521A"/>
    <w:rsid w:val="00887E42"/>
    <w:rsid w:val="00891FC6"/>
    <w:rsid w:val="00895417"/>
    <w:rsid w:val="008A0429"/>
    <w:rsid w:val="008A1080"/>
    <w:rsid w:val="008A5B6C"/>
    <w:rsid w:val="008B1905"/>
    <w:rsid w:val="008C73DF"/>
    <w:rsid w:val="008D4513"/>
    <w:rsid w:val="008D7C39"/>
    <w:rsid w:val="008E317A"/>
    <w:rsid w:val="008E44F0"/>
    <w:rsid w:val="008E6B45"/>
    <w:rsid w:val="008F3F21"/>
    <w:rsid w:val="00906557"/>
    <w:rsid w:val="00910545"/>
    <w:rsid w:val="00915B16"/>
    <w:rsid w:val="00920CE4"/>
    <w:rsid w:val="00920D33"/>
    <w:rsid w:val="00925608"/>
    <w:rsid w:val="00925EFF"/>
    <w:rsid w:val="00935F65"/>
    <w:rsid w:val="00945859"/>
    <w:rsid w:val="00951FE3"/>
    <w:rsid w:val="0095262F"/>
    <w:rsid w:val="00952D8E"/>
    <w:rsid w:val="00954F8C"/>
    <w:rsid w:val="0095515C"/>
    <w:rsid w:val="009671B5"/>
    <w:rsid w:val="00972B2B"/>
    <w:rsid w:val="009860C6"/>
    <w:rsid w:val="00986F8D"/>
    <w:rsid w:val="00991658"/>
    <w:rsid w:val="00995617"/>
    <w:rsid w:val="00996BD4"/>
    <w:rsid w:val="009973D3"/>
    <w:rsid w:val="009A42EF"/>
    <w:rsid w:val="009A5470"/>
    <w:rsid w:val="009A5DBF"/>
    <w:rsid w:val="009B2B66"/>
    <w:rsid w:val="009B34A7"/>
    <w:rsid w:val="009B4302"/>
    <w:rsid w:val="009C1700"/>
    <w:rsid w:val="009D0E86"/>
    <w:rsid w:val="009E36F9"/>
    <w:rsid w:val="009F2BFB"/>
    <w:rsid w:val="009F66F0"/>
    <w:rsid w:val="009F703C"/>
    <w:rsid w:val="009F7880"/>
    <w:rsid w:val="00A0312F"/>
    <w:rsid w:val="00A04752"/>
    <w:rsid w:val="00A21016"/>
    <w:rsid w:val="00A2333D"/>
    <w:rsid w:val="00A24469"/>
    <w:rsid w:val="00A32328"/>
    <w:rsid w:val="00A33EAB"/>
    <w:rsid w:val="00A37796"/>
    <w:rsid w:val="00A44A30"/>
    <w:rsid w:val="00A4585A"/>
    <w:rsid w:val="00A56937"/>
    <w:rsid w:val="00A57001"/>
    <w:rsid w:val="00A6142F"/>
    <w:rsid w:val="00A6486E"/>
    <w:rsid w:val="00A64F91"/>
    <w:rsid w:val="00A72327"/>
    <w:rsid w:val="00A72D18"/>
    <w:rsid w:val="00A74B79"/>
    <w:rsid w:val="00A80C04"/>
    <w:rsid w:val="00A82C33"/>
    <w:rsid w:val="00A864F0"/>
    <w:rsid w:val="00A9215D"/>
    <w:rsid w:val="00A923A5"/>
    <w:rsid w:val="00AA0B76"/>
    <w:rsid w:val="00AA440B"/>
    <w:rsid w:val="00AA4895"/>
    <w:rsid w:val="00AB4230"/>
    <w:rsid w:val="00AB679A"/>
    <w:rsid w:val="00AC4730"/>
    <w:rsid w:val="00AE24F8"/>
    <w:rsid w:val="00AF297D"/>
    <w:rsid w:val="00AF50CC"/>
    <w:rsid w:val="00AF616D"/>
    <w:rsid w:val="00AF6ECE"/>
    <w:rsid w:val="00B07968"/>
    <w:rsid w:val="00B1073D"/>
    <w:rsid w:val="00B111BF"/>
    <w:rsid w:val="00B13184"/>
    <w:rsid w:val="00B2344B"/>
    <w:rsid w:val="00B34F6C"/>
    <w:rsid w:val="00B35D61"/>
    <w:rsid w:val="00B37FA0"/>
    <w:rsid w:val="00B40CD5"/>
    <w:rsid w:val="00B42214"/>
    <w:rsid w:val="00B46B4C"/>
    <w:rsid w:val="00B6139D"/>
    <w:rsid w:val="00B64E89"/>
    <w:rsid w:val="00B66A7B"/>
    <w:rsid w:val="00B7259D"/>
    <w:rsid w:val="00B803B5"/>
    <w:rsid w:val="00B84825"/>
    <w:rsid w:val="00B93B22"/>
    <w:rsid w:val="00B96232"/>
    <w:rsid w:val="00B974B3"/>
    <w:rsid w:val="00B97A61"/>
    <w:rsid w:val="00BA0F3D"/>
    <w:rsid w:val="00BA3C05"/>
    <w:rsid w:val="00BA60E8"/>
    <w:rsid w:val="00BA65D4"/>
    <w:rsid w:val="00BA66D1"/>
    <w:rsid w:val="00BA7A73"/>
    <w:rsid w:val="00BB07F5"/>
    <w:rsid w:val="00BB1DBA"/>
    <w:rsid w:val="00BB5A79"/>
    <w:rsid w:val="00BB6611"/>
    <w:rsid w:val="00BB7F7E"/>
    <w:rsid w:val="00BD13EB"/>
    <w:rsid w:val="00BD28C4"/>
    <w:rsid w:val="00BD5CE7"/>
    <w:rsid w:val="00BE0423"/>
    <w:rsid w:val="00BE3BDC"/>
    <w:rsid w:val="00BE4EE3"/>
    <w:rsid w:val="00BE6F2B"/>
    <w:rsid w:val="00BF25F8"/>
    <w:rsid w:val="00BF51B4"/>
    <w:rsid w:val="00BF6D6F"/>
    <w:rsid w:val="00C0399F"/>
    <w:rsid w:val="00C06FBD"/>
    <w:rsid w:val="00C12EA2"/>
    <w:rsid w:val="00C14F1F"/>
    <w:rsid w:val="00C306B4"/>
    <w:rsid w:val="00C31BC7"/>
    <w:rsid w:val="00C3699A"/>
    <w:rsid w:val="00C429DB"/>
    <w:rsid w:val="00C44DA3"/>
    <w:rsid w:val="00C46E16"/>
    <w:rsid w:val="00C52E27"/>
    <w:rsid w:val="00C53C71"/>
    <w:rsid w:val="00C56BEE"/>
    <w:rsid w:val="00C67AE8"/>
    <w:rsid w:val="00C86202"/>
    <w:rsid w:val="00C879EB"/>
    <w:rsid w:val="00C93DAC"/>
    <w:rsid w:val="00CA05D6"/>
    <w:rsid w:val="00CA33AA"/>
    <w:rsid w:val="00CA4B40"/>
    <w:rsid w:val="00CA4E10"/>
    <w:rsid w:val="00CA4F08"/>
    <w:rsid w:val="00CA56CE"/>
    <w:rsid w:val="00CB2169"/>
    <w:rsid w:val="00CB2B7B"/>
    <w:rsid w:val="00CB727D"/>
    <w:rsid w:val="00CC0B16"/>
    <w:rsid w:val="00CC1465"/>
    <w:rsid w:val="00CC3908"/>
    <w:rsid w:val="00CC52AC"/>
    <w:rsid w:val="00CC7E7D"/>
    <w:rsid w:val="00CD07C3"/>
    <w:rsid w:val="00CD72FE"/>
    <w:rsid w:val="00CE30CA"/>
    <w:rsid w:val="00CE3332"/>
    <w:rsid w:val="00CE3C06"/>
    <w:rsid w:val="00CE4993"/>
    <w:rsid w:val="00CE50D3"/>
    <w:rsid w:val="00CF4331"/>
    <w:rsid w:val="00CF71AD"/>
    <w:rsid w:val="00D0121A"/>
    <w:rsid w:val="00D01817"/>
    <w:rsid w:val="00D06AAB"/>
    <w:rsid w:val="00D07423"/>
    <w:rsid w:val="00D101D0"/>
    <w:rsid w:val="00D14947"/>
    <w:rsid w:val="00D15C23"/>
    <w:rsid w:val="00D16664"/>
    <w:rsid w:val="00D169B4"/>
    <w:rsid w:val="00D16AB4"/>
    <w:rsid w:val="00D22667"/>
    <w:rsid w:val="00D27C6D"/>
    <w:rsid w:val="00D32C96"/>
    <w:rsid w:val="00D35953"/>
    <w:rsid w:val="00D37F82"/>
    <w:rsid w:val="00D406FD"/>
    <w:rsid w:val="00D41825"/>
    <w:rsid w:val="00D50258"/>
    <w:rsid w:val="00D5082D"/>
    <w:rsid w:val="00D569B9"/>
    <w:rsid w:val="00D613D3"/>
    <w:rsid w:val="00D61882"/>
    <w:rsid w:val="00D621A2"/>
    <w:rsid w:val="00D63587"/>
    <w:rsid w:val="00D8559D"/>
    <w:rsid w:val="00D87C8C"/>
    <w:rsid w:val="00D92C3A"/>
    <w:rsid w:val="00D970CB"/>
    <w:rsid w:val="00DA3227"/>
    <w:rsid w:val="00DA38CE"/>
    <w:rsid w:val="00DA3F4A"/>
    <w:rsid w:val="00DA4514"/>
    <w:rsid w:val="00DA518A"/>
    <w:rsid w:val="00DA62AB"/>
    <w:rsid w:val="00DA686F"/>
    <w:rsid w:val="00DB6EAA"/>
    <w:rsid w:val="00DC2CD8"/>
    <w:rsid w:val="00DC5468"/>
    <w:rsid w:val="00DF14C8"/>
    <w:rsid w:val="00DF1B84"/>
    <w:rsid w:val="00DF63A2"/>
    <w:rsid w:val="00E036A6"/>
    <w:rsid w:val="00E0431A"/>
    <w:rsid w:val="00E10BEB"/>
    <w:rsid w:val="00E11D3C"/>
    <w:rsid w:val="00E15A3C"/>
    <w:rsid w:val="00E21313"/>
    <w:rsid w:val="00E21335"/>
    <w:rsid w:val="00E32C7E"/>
    <w:rsid w:val="00E376A1"/>
    <w:rsid w:val="00E45C27"/>
    <w:rsid w:val="00E471C5"/>
    <w:rsid w:val="00E50C35"/>
    <w:rsid w:val="00E62C60"/>
    <w:rsid w:val="00E65F21"/>
    <w:rsid w:val="00E66ED5"/>
    <w:rsid w:val="00E7588A"/>
    <w:rsid w:val="00E83092"/>
    <w:rsid w:val="00E84A91"/>
    <w:rsid w:val="00E84D9B"/>
    <w:rsid w:val="00E87B28"/>
    <w:rsid w:val="00E9270E"/>
    <w:rsid w:val="00E96ECB"/>
    <w:rsid w:val="00EA4295"/>
    <w:rsid w:val="00EB2183"/>
    <w:rsid w:val="00EB7FA1"/>
    <w:rsid w:val="00EC0190"/>
    <w:rsid w:val="00EC1928"/>
    <w:rsid w:val="00EC39FA"/>
    <w:rsid w:val="00EC578A"/>
    <w:rsid w:val="00EC6818"/>
    <w:rsid w:val="00ED7ABA"/>
    <w:rsid w:val="00EE145B"/>
    <w:rsid w:val="00EF287F"/>
    <w:rsid w:val="00EF28B9"/>
    <w:rsid w:val="00EF5E80"/>
    <w:rsid w:val="00EF621C"/>
    <w:rsid w:val="00EF7FF5"/>
    <w:rsid w:val="00F03E02"/>
    <w:rsid w:val="00F0532A"/>
    <w:rsid w:val="00F06F3F"/>
    <w:rsid w:val="00F172C5"/>
    <w:rsid w:val="00F23884"/>
    <w:rsid w:val="00F3648F"/>
    <w:rsid w:val="00F4146D"/>
    <w:rsid w:val="00F446F5"/>
    <w:rsid w:val="00F44995"/>
    <w:rsid w:val="00F44B0A"/>
    <w:rsid w:val="00F45724"/>
    <w:rsid w:val="00F531EF"/>
    <w:rsid w:val="00F5348C"/>
    <w:rsid w:val="00F600D9"/>
    <w:rsid w:val="00F66043"/>
    <w:rsid w:val="00F7278C"/>
    <w:rsid w:val="00F749B1"/>
    <w:rsid w:val="00F806A7"/>
    <w:rsid w:val="00F85E72"/>
    <w:rsid w:val="00F863B9"/>
    <w:rsid w:val="00F86F3D"/>
    <w:rsid w:val="00FA3768"/>
    <w:rsid w:val="00FA59D5"/>
    <w:rsid w:val="00FA5F20"/>
    <w:rsid w:val="00FA6EA8"/>
    <w:rsid w:val="00FC3FCA"/>
    <w:rsid w:val="00FC6934"/>
    <w:rsid w:val="00FD34BF"/>
    <w:rsid w:val="00FD6C5A"/>
    <w:rsid w:val="00FE23C2"/>
    <w:rsid w:val="00FE6356"/>
    <w:rsid w:val="00FF4BCB"/>
    <w:rsid w:val="00FF78D1"/>
    <w:rsid w:val="01251B31"/>
    <w:rsid w:val="13986068"/>
    <w:rsid w:val="16920FF2"/>
    <w:rsid w:val="174E8C42"/>
    <w:rsid w:val="1AB680FB"/>
    <w:rsid w:val="21C7A733"/>
    <w:rsid w:val="298F01D2"/>
    <w:rsid w:val="2A55F919"/>
    <w:rsid w:val="2C8781E7"/>
    <w:rsid w:val="2FCA9687"/>
    <w:rsid w:val="30514DEE"/>
    <w:rsid w:val="3272930A"/>
    <w:rsid w:val="32D541A2"/>
    <w:rsid w:val="33679079"/>
    <w:rsid w:val="3661111F"/>
    <w:rsid w:val="3CC5D1D8"/>
    <w:rsid w:val="3DFD3166"/>
    <w:rsid w:val="4744614F"/>
    <w:rsid w:val="4A7CBB9F"/>
    <w:rsid w:val="4BD87894"/>
    <w:rsid w:val="4C49343D"/>
    <w:rsid w:val="549A1B45"/>
    <w:rsid w:val="64820601"/>
    <w:rsid w:val="66759B6C"/>
    <w:rsid w:val="6CFA9004"/>
    <w:rsid w:val="710709E0"/>
    <w:rsid w:val="71A7C23B"/>
    <w:rsid w:val="74FB5A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DC159"/>
  <w15:chartTrackingRefBased/>
  <w15:docId w15:val="{19099974-BFF4-40A7-BDAE-4CEC3BCC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26A"/>
    <w:pPr>
      <w:jc w:val="both"/>
    </w:pPr>
    <w:rPr>
      <w:rFonts w:ascii="DIN-Regular" w:hAnsi="DIN-Regular"/>
      <w:sz w:val="22"/>
      <w:szCs w:val="22"/>
      <w:lang w:eastAsia="en-US"/>
    </w:rPr>
  </w:style>
  <w:style w:type="paragraph" w:styleId="Heading1">
    <w:name w:val="heading 1"/>
    <w:basedOn w:val="Normal"/>
    <w:next w:val="Normal"/>
    <w:qFormat/>
    <w:rsid w:val="004454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4544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454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4544F"/>
    <w:pPr>
      <w:tabs>
        <w:tab w:val="center" w:pos="4153"/>
        <w:tab w:val="right" w:pos="8306"/>
      </w:tabs>
    </w:pPr>
  </w:style>
  <w:style w:type="paragraph" w:styleId="Footer">
    <w:name w:val="footer"/>
    <w:basedOn w:val="Normal"/>
    <w:semiHidden/>
    <w:rsid w:val="0044544F"/>
    <w:pPr>
      <w:tabs>
        <w:tab w:val="center" w:pos="4153"/>
        <w:tab w:val="right" w:pos="8306"/>
      </w:tabs>
    </w:pPr>
  </w:style>
  <w:style w:type="paragraph" w:customStyle="1" w:styleId="FS-Title">
    <w:name w:val="FS - Title"/>
    <w:basedOn w:val="Normal"/>
    <w:rsid w:val="0014126A"/>
    <w:pPr>
      <w:spacing w:after="240"/>
    </w:pPr>
    <w:rPr>
      <w:rFonts w:ascii="DIN-Bold" w:hAnsi="DIN-Bold"/>
      <w:sz w:val="48"/>
      <w:szCs w:val="40"/>
    </w:rPr>
  </w:style>
  <w:style w:type="paragraph" w:customStyle="1" w:styleId="Heading">
    <w:name w:val="Heading"/>
    <w:basedOn w:val="Header"/>
    <w:rsid w:val="0044544F"/>
    <w:pPr>
      <w:jc w:val="right"/>
    </w:pPr>
    <w:rPr>
      <w:rFonts w:ascii="DIN-Light" w:hAnsi="DIN-Light"/>
      <w:sz w:val="42"/>
    </w:rPr>
  </w:style>
  <w:style w:type="paragraph" w:customStyle="1" w:styleId="Sub-Heading">
    <w:name w:val="Sub-Heading"/>
    <w:rsid w:val="0044544F"/>
    <w:rPr>
      <w:rFonts w:ascii="DIN-Bold" w:hAnsi="DIN-Bold"/>
      <w:sz w:val="26"/>
      <w:szCs w:val="24"/>
    </w:rPr>
  </w:style>
  <w:style w:type="paragraph" w:customStyle="1" w:styleId="Sub-Sub-Heading">
    <w:name w:val="Sub-Sub-Heading"/>
    <w:rsid w:val="0044544F"/>
    <w:rPr>
      <w:rFonts w:ascii="DIN-Light" w:hAnsi="DIN-Light" w:cs="Tahoma"/>
      <w:b/>
      <w:sz w:val="22"/>
      <w:szCs w:val="16"/>
    </w:rPr>
  </w:style>
  <w:style w:type="paragraph" w:customStyle="1" w:styleId="FS-BodyText">
    <w:name w:val="FS - Body Text"/>
    <w:basedOn w:val="Normal"/>
    <w:rsid w:val="0014126A"/>
  </w:style>
  <w:style w:type="character" w:styleId="Hyperlink">
    <w:name w:val="Hyperlink"/>
    <w:rsid w:val="0014126A"/>
    <w:rPr>
      <w:color w:val="0000FF"/>
      <w:u w:val="single"/>
    </w:rPr>
  </w:style>
  <w:style w:type="paragraph" w:customStyle="1" w:styleId="FrontSheet-BodyText">
    <w:name w:val="Front Sheet - Body Text"/>
    <w:basedOn w:val="Normal"/>
    <w:rsid w:val="0014126A"/>
    <w:rPr>
      <w:szCs w:val="20"/>
      <w:lang w:eastAsia="en-GB"/>
    </w:rPr>
  </w:style>
  <w:style w:type="paragraph" w:customStyle="1" w:styleId="StyleFS-TitleBottomSinglesolidlineAuto15ptLinew">
    <w:name w:val="Style FS - Title + Bottom: (Single solid line Auto  1.5 pt Line w..."/>
    <w:basedOn w:val="FS-Title"/>
    <w:rsid w:val="0014126A"/>
    <w:pPr>
      <w:pBdr>
        <w:bottom w:val="single" w:sz="12" w:space="1" w:color="auto"/>
      </w:pBdr>
    </w:pPr>
    <w:rPr>
      <w:szCs w:val="20"/>
    </w:rPr>
  </w:style>
  <w:style w:type="paragraph" w:customStyle="1" w:styleId="RB-Title">
    <w:name w:val="RB - Title"/>
    <w:basedOn w:val="Normal"/>
    <w:rsid w:val="00150353"/>
    <w:rPr>
      <w:rFonts w:ascii="DIN-Bold" w:hAnsi="DIN-Bold"/>
      <w:sz w:val="36"/>
      <w:szCs w:val="24"/>
    </w:rPr>
  </w:style>
  <w:style w:type="paragraph" w:customStyle="1" w:styleId="RB-BodyText">
    <w:name w:val="RB - Body Text"/>
    <w:basedOn w:val="Normal"/>
    <w:link w:val="RB-BodyTextChar"/>
    <w:rsid w:val="00150353"/>
  </w:style>
  <w:style w:type="table" w:styleId="TableGrid">
    <w:name w:val="Table Grid"/>
    <w:basedOn w:val="TableNormal"/>
    <w:rsid w:val="0015035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Title">
    <w:name w:val="AF - Title"/>
    <w:basedOn w:val="Normal"/>
    <w:rsid w:val="00150353"/>
    <w:rPr>
      <w:rFonts w:ascii="DIN-Bold" w:hAnsi="DIN-Bold"/>
      <w:sz w:val="36"/>
    </w:rPr>
  </w:style>
  <w:style w:type="paragraph" w:customStyle="1" w:styleId="AF-BodyText">
    <w:name w:val="AF - Body Text"/>
    <w:basedOn w:val="Normal"/>
    <w:rsid w:val="00150353"/>
  </w:style>
  <w:style w:type="paragraph" w:customStyle="1" w:styleId="AF-QuestionTitle">
    <w:name w:val="AF - Question Title"/>
    <w:basedOn w:val="Normal"/>
    <w:rsid w:val="00150353"/>
    <w:rPr>
      <w:rFonts w:ascii="DIN-Bold" w:hAnsi="DIN-Bold"/>
      <w:sz w:val="20"/>
    </w:rPr>
  </w:style>
  <w:style w:type="paragraph" w:customStyle="1" w:styleId="AF-QuestionBodyText">
    <w:name w:val="AF - Question Body Text"/>
    <w:basedOn w:val="AF-QuestionTitle"/>
    <w:rsid w:val="00150353"/>
    <w:rPr>
      <w:rFonts w:ascii="DIN-Regular" w:hAnsi="DIN-Regular"/>
    </w:rPr>
  </w:style>
  <w:style w:type="paragraph" w:customStyle="1" w:styleId="PD-Title">
    <w:name w:val="PD - Title"/>
    <w:basedOn w:val="Normal"/>
    <w:rsid w:val="00150353"/>
    <w:rPr>
      <w:rFonts w:ascii="DIN-Bold" w:hAnsi="DIN-Bold"/>
      <w:sz w:val="36"/>
    </w:rPr>
  </w:style>
  <w:style w:type="paragraph" w:customStyle="1" w:styleId="PD-BodyText">
    <w:name w:val="PD - Body Text"/>
    <w:basedOn w:val="PD-Title"/>
    <w:rsid w:val="00150353"/>
    <w:rPr>
      <w:rFonts w:ascii="DIN-Regular" w:hAnsi="DIN-Regular"/>
      <w:sz w:val="22"/>
    </w:rPr>
  </w:style>
  <w:style w:type="paragraph" w:customStyle="1" w:styleId="PD-QuestionTitle">
    <w:name w:val="PD - Question Title"/>
    <w:basedOn w:val="PD-BodyText"/>
    <w:rsid w:val="00150353"/>
    <w:rPr>
      <w:rFonts w:ascii="DIN-Bold" w:hAnsi="DIN-Bold"/>
      <w:sz w:val="20"/>
    </w:rPr>
  </w:style>
  <w:style w:type="paragraph" w:customStyle="1" w:styleId="PD-QuestionBodyText">
    <w:name w:val="PD - Question Body Text"/>
    <w:basedOn w:val="PD-QuestionTitle"/>
    <w:rsid w:val="00150353"/>
    <w:rPr>
      <w:rFonts w:ascii="DIN-Regular" w:hAnsi="DIN-Regular"/>
    </w:rPr>
  </w:style>
  <w:style w:type="paragraph" w:customStyle="1" w:styleId="EO-Title">
    <w:name w:val="EO - Title"/>
    <w:basedOn w:val="Normal"/>
    <w:rsid w:val="00150353"/>
    <w:rPr>
      <w:rFonts w:ascii="DIN-Bold" w:hAnsi="DIN-Bold"/>
      <w:sz w:val="36"/>
      <w:szCs w:val="36"/>
    </w:rPr>
  </w:style>
  <w:style w:type="paragraph" w:customStyle="1" w:styleId="EO-BodyText">
    <w:name w:val="EO - Body Text"/>
    <w:basedOn w:val="EO-Title"/>
    <w:rsid w:val="00150353"/>
    <w:rPr>
      <w:rFonts w:ascii="DIN-Regular" w:hAnsi="DIN-Regular"/>
      <w:sz w:val="22"/>
    </w:rPr>
  </w:style>
  <w:style w:type="paragraph" w:customStyle="1" w:styleId="EO-QuestionTitle">
    <w:name w:val="EO - Question Title"/>
    <w:basedOn w:val="EO-BodyText"/>
    <w:rsid w:val="00150353"/>
    <w:rPr>
      <w:rFonts w:ascii="DIN-Bold" w:hAnsi="DIN-Bold"/>
      <w:sz w:val="20"/>
    </w:rPr>
  </w:style>
  <w:style w:type="paragraph" w:customStyle="1" w:styleId="EO-QuestionBodyText">
    <w:name w:val="EO - Question Body Text"/>
    <w:basedOn w:val="EO-QuestionTitle"/>
    <w:rsid w:val="00150353"/>
    <w:rPr>
      <w:rFonts w:ascii="DIN-Regular" w:hAnsi="DIN-Regular"/>
    </w:rPr>
  </w:style>
  <w:style w:type="paragraph" w:customStyle="1" w:styleId="JS-Title">
    <w:name w:val="JS - Title"/>
    <w:basedOn w:val="Normal"/>
    <w:rsid w:val="00B46B4C"/>
    <w:rPr>
      <w:rFonts w:ascii="DIN-Bold" w:hAnsi="DIN-Bold"/>
    </w:rPr>
  </w:style>
  <w:style w:type="paragraph" w:customStyle="1" w:styleId="JS-BodyText">
    <w:name w:val="JS - Body Text"/>
    <w:basedOn w:val="Normal"/>
    <w:rsid w:val="00B46B4C"/>
  </w:style>
  <w:style w:type="table" w:customStyle="1" w:styleId="TableGrid1">
    <w:name w:val="Table Grid1"/>
    <w:basedOn w:val="TableNormal"/>
    <w:next w:val="TableGrid"/>
    <w:rsid w:val="007C4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A6EB1"/>
    <w:rPr>
      <w:sz w:val="16"/>
      <w:szCs w:val="16"/>
    </w:rPr>
  </w:style>
  <w:style w:type="paragraph" w:styleId="CommentText">
    <w:name w:val="annotation text"/>
    <w:basedOn w:val="Normal"/>
    <w:link w:val="CommentTextChar"/>
    <w:rsid w:val="001A6EB1"/>
    <w:rPr>
      <w:sz w:val="20"/>
      <w:szCs w:val="20"/>
    </w:rPr>
  </w:style>
  <w:style w:type="character" w:customStyle="1" w:styleId="CommentTextChar">
    <w:name w:val="Comment Text Char"/>
    <w:link w:val="CommentText"/>
    <w:rsid w:val="001A6EB1"/>
    <w:rPr>
      <w:rFonts w:ascii="DIN-Regular" w:hAnsi="DIN-Regular"/>
      <w:lang w:eastAsia="en-US"/>
    </w:rPr>
  </w:style>
  <w:style w:type="paragraph" w:styleId="CommentSubject">
    <w:name w:val="annotation subject"/>
    <w:basedOn w:val="CommentText"/>
    <w:next w:val="CommentText"/>
    <w:link w:val="CommentSubjectChar"/>
    <w:rsid w:val="001A6EB1"/>
    <w:rPr>
      <w:b/>
      <w:bCs/>
    </w:rPr>
  </w:style>
  <w:style w:type="character" w:customStyle="1" w:styleId="CommentSubjectChar">
    <w:name w:val="Comment Subject Char"/>
    <w:link w:val="CommentSubject"/>
    <w:rsid w:val="001A6EB1"/>
    <w:rPr>
      <w:rFonts w:ascii="DIN-Regular" w:hAnsi="DIN-Regular"/>
      <w:b/>
      <w:bCs/>
      <w:lang w:eastAsia="en-US"/>
    </w:rPr>
  </w:style>
  <w:style w:type="paragraph" w:styleId="BalloonText">
    <w:name w:val="Balloon Text"/>
    <w:basedOn w:val="Normal"/>
    <w:link w:val="BalloonTextChar"/>
    <w:rsid w:val="001A6EB1"/>
    <w:rPr>
      <w:rFonts w:ascii="Tahoma" w:hAnsi="Tahoma" w:cs="Tahoma"/>
      <w:sz w:val="16"/>
      <w:szCs w:val="16"/>
    </w:rPr>
  </w:style>
  <w:style w:type="character" w:customStyle="1" w:styleId="BalloonTextChar">
    <w:name w:val="Balloon Text Char"/>
    <w:link w:val="BalloonText"/>
    <w:rsid w:val="001A6EB1"/>
    <w:rPr>
      <w:rFonts w:ascii="Tahoma" w:hAnsi="Tahoma" w:cs="Tahoma"/>
      <w:sz w:val="16"/>
      <w:szCs w:val="16"/>
      <w:lang w:eastAsia="en-US"/>
    </w:rPr>
  </w:style>
  <w:style w:type="paragraph" w:customStyle="1" w:styleId="Default">
    <w:name w:val="Default"/>
    <w:rsid w:val="004E100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D2130"/>
    <w:pPr>
      <w:ind w:left="720"/>
      <w:contextualSpacing/>
    </w:pPr>
  </w:style>
  <w:style w:type="character" w:customStyle="1" w:styleId="RB-BodyTextChar">
    <w:name w:val="RB - Body Text Char"/>
    <w:link w:val="RB-BodyText"/>
    <w:locked/>
    <w:rsid w:val="00CA4E10"/>
    <w:rPr>
      <w:rFonts w:ascii="DIN-Regular" w:hAnsi="DIN-Regular"/>
      <w:sz w:val="22"/>
      <w:szCs w:val="22"/>
      <w:lang w:eastAsia="en-US"/>
    </w:rPr>
  </w:style>
  <w:style w:type="paragraph" w:styleId="ListParagraph">
    <w:name w:val="List Paragraph"/>
    <w:basedOn w:val="Normal"/>
    <w:uiPriority w:val="34"/>
    <w:qFormat/>
    <w:rsid w:val="00743359"/>
    <w:pPr>
      <w:ind w:left="720"/>
      <w:contextualSpacing/>
    </w:pPr>
  </w:style>
  <w:style w:type="paragraph" w:styleId="PlainText">
    <w:name w:val="Plain Text"/>
    <w:basedOn w:val="Normal"/>
    <w:link w:val="PlainTextChar"/>
    <w:uiPriority w:val="99"/>
    <w:unhideWhenUsed/>
    <w:rsid w:val="006663EF"/>
    <w:pPr>
      <w:jc w:val="left"/>
    </w:pPr>
    <w:rPr>
      <w:rFonts w:ascii="Calibri" w:eastAsia="Calibri" w:hAnsi="Calibri"/>
      <w:szCs w:val="21"/>
    </w:rPr>
  </w:style>
  <w:style w:type="character" w:customStyle="1" w:styleId="PlainTextChar">
    <w:name w:val="Plain Text Char"/>
    <w:basedOn w:val="DefaultParagraphFont"/>
    <w:link w:val="PlainText"/>
    <w:uiPriority w:val="99"/>
    <w:rsid w:val="006663EF"/>
    <w:rPr>
      <w:rFonts w:ascii="Calibri" w:eastAsia="Calibri" w:hAnsi="Calibri"/>
      <w:sz w:val="22"/>
      <w:szCs w:val="21"/>
      <w:lang w:eastAsia="en-US"/>
    </w:rPr>
  </w:style>
  <w:style w:type="character" w:styleId="FollowedHyperlink">
    <w:name w:val="FollowedHyperlink"/>
    <w:basedOn w:val="DefaultParagraphFont"/>
    <w:rsid w:val="00A04752"/>
    <w:rPr>
      <w:color w:val="954F72" w:themeColor="followedHyperlink"/>
      <w:u w:val="single"/>
    </w:rPr>
  </w:style>
  <w:style w:type="paragraph" w:styleId="ListBullet">
    <w:name w:val="List Bullet"/>
    <w:basedOn w:val="Normal"/>
    <w:unhideWhenUsed/>
    <w:rsid w:val="0021695A"/>
    <w:pPr>
      <w:spacing w:after="120" w:line="240" w:lineRule="exact"/>
      <w:contextualSpacing/>
      <w:jc w:val="left"/>
    </w:pPr>
    <w:rPr>
      <w:rFonts w:ascii="Georgia" w:eastAsia="Calibri" w:hAnsi="Georgia"/>
      <w:sz w:val="18"/>
    </w:rPr>
  </w:style>
  <w:style w:type="paragraph" w:customStyle="1" w:styleId="JDSectionNumber">
    <w:name w:val="JD Section Number"/>
    <w:basedOn w:val="ListParagraph"/>
    <w:qFormat/>
    <w:rsid w:val="00B34F6C"/>
    <w:pPr>
      <w:numPr>
        <w:numId w:val="4"/>
      </w:numPr>
      <w:spacing w:after="120"/>
      <w:ind w:left="0" w:firstLine="0"/>
      <w:jc w:val="left"/>
    </w:pPr>
    <w:rPr>
      <w:rFonts w:asciiTheme="minorHAnsi" w:hAnsiTheme="minorHAnsi"/>
      <w:b/>
      <w:sz w:val="20"/>
    </w:rPr>
  </w:style>
  <w:style w:type="paragraph" w:customStyle="1" w:styleId="JDSectionHeading">
    <w:name w:val="JD Section Heading"/>
    <w:basedOn w:val="Normal"/>
    <w:qFormat/>
    <w:rsid w:val="00B34F6C"/>
    <w:pPr>
      <w:spacing w:after="120"/>
      <w:jc w:val="left"/>
    </w:pPr>
    <w:rPr>
      <w:rFonts w:asciiTheme="minorHAnsi" w:hAnsiTheme="minorHAnsi"/>
      <w:b/>
    </w:rPr>
  </w:style>
  <w:style w:type="paragraph" w:customStyle="1" w:styleId="JDSectionSubheading">
    <w:name w:val="JD Section Subheading"/>
    <w:basedOn w:val="Normal"/>
    <w:qFormat/>
    <w:rsid w:val="00B34F6C"/>
    <w:pPr>
      <w:numPr>
        <w:numId w:val="5"/>
      </w:numPr>
      <w:spacing w:before="120" w:after="120"/>
      <w:jc w:val="left"/>
    </w:pPr>
    <w:rPr>
      <w:rFonts w:asciiTheme="minorHAnsi" w:hAnsiTheme="minorHAnsi"/>
      <w:b/>
      <w:i/>
      <w:sz w:val="20"/>
    </w:rPr>
  </w:style>
  <w:style w:type="paragraph" w:customStyle="1" w:styleId="PRItemNumber">
    <w:name w:val="PR Item Number"/>
    <w:basedOn w:val="Normal"/>
    <w:qFormat/>
    <w:rsid w:val="00B34F6C"/>
    <w:pPr>
      <w:numPr>
        <w:ilvl w:val="1"/>
        <w:numId w:val="5"/>
      </w:numPr>
      <w:spacing w:after="120"/>
      <w:jc w:val="left"/>
    </w:pPr>
    <w:rPr>
      <w:rFonts w:asciiTheme="minorHAnsi" w:hAnsiTheme="minorHAnsi"/>
      <w:sz w:val="20"/>
    </w:rPr>
  </w:style>
  <w:style w:type="paragraph" w:customStyle="1" w:styleId="JDnumbers">
    <w:name w:val="JD numbers"/>
    <w:basedOn w:val="ListParagraph"/>
    <w:qFormat/>
    <w:rsid w:val="00B34F6C"/>
    <w:pPr>
      <w:numPr>
        <w:numId w:val="3"/>
      </w:numPr>
      <w:spacing w:after="120"/>
      <w:ind w:left="357" w:hanging="357"/>
      <w:jc w:val="left"/>
    </w:pPr>
    <w:rPr>
      <w:rFonts w:asciiTheme="minorHAnsi" w:hAnsiTheme="minorHAnsi"/>
      <w:sz w:val="20"/>
    </w:rPr>
  </w:style>
  <w:style w:type="paragraph" w:customStyle="1" w:styleId="JDHeading">
    <w:name w:val="JD Heading"/>
    <w:basedOn w:val="Normal"/>
    <w:qFormat/>
    <w:rsid w:val="00B34F6C"/>
    <w:pPr>
      <w:spacing w:after="120"/>
      <w:jc w:val="left"/>
    </w:pPr>
    <w:rPr>
      <w:rFonts w:asciiTheme="minorHAnsi" w:hAnsiTheme="minorHAnsi"/>
      <w:b/>
      <w:sz w:val="28"/>
    </w:rPr>
  </w:style>
  <w:style w:type="paragraph" w:styleId="NormalWeb">
    <w:name w:val="Normal (Web)"/>
    <w:basedOn w:val="Normal"/>
    <w:uiPriority w:val="99"/>
    <w:rsid w:val="00501F08"/>
    <w:pPr>
      <w:jc w:val="left"/>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0F7C75"/>
    <w:rPr>
      <w:color w:val="605E5C"/>
      <w:shd w:val="clear" w:color="auto" w:fill="E1DFDD"/>
    </w:rPr>
  </w:style>
  <w:style w:type="character" w:customStyle="1" w:styleId="normaltextrun">
    <w:name w:val="normaltextrun"/>
    <w:basedOn w:val="DefaultParagraphFont"/>
    <w:rsid w:val="009B4302"/>
  </w:style>
  <w:style w:type="character" w:customStyle="1" w:styleId="spellingerror">
    <w:name w:val="spellingerror"/>
    <w:basedOn w:val="DefaultParagraphFont"/>
    <w:rsid w:val="009B4302"/>
  </w:style>
  <w:style w:type="paragraph" w:customStyle="1" w:styleId="paragraph">
    <w:name w:val="paragraph"/>
    <w:basedOn w:val="Normal"/>
    <w:rsid w:val="00925608"/>
    <w:pPr>
      <w:spacing w:before="100" w:beforeAutospacing="1" w:after="100" w:afterAutospacing="1"/>
      <w:jc w:val="left"/>
    </w:pPr>
    <w:rPr>
      <w:rFonts w:ascii="Times New Roman" w:hAnsi="Times New Roman"/>
      <w:sz w:val="24"/>
      <w:szCs w:val="24"/>
      <w:lang w:eastAsia="en-GB"/>
    </w:rPr>
  </w:style>
  <w:style w:type="character" w:customStyle="1" w:styleId="eop">
    <w:name w:val="eop"/>
    <w:basedOn w:val="DefaultParagraphFont"/>
    <w:rsid w:val="00925608"/>
  </w:style>
  <w:style w:type="character" w:customStyle="1" w:styleId="contextualspellingandgrammarerror">
    <w:name w:val="contextualspellingandgrammarerror"/>
    <w:basedOn w:val="DefaultParagraphFont"/>
    <w:rsid w:val="00925608"/>
  </w:style>
  <w:style w:type="character" w:styleId="UnresolvedMention">
    <w:name w:val="Unresolved Mention"/>
    <w:basedOn w:val="DefaultParagraphFont"/>
    <w:uiPriority w:val="99"/>
    <w:semiHidden/>
    <w:unhideWhenUsed/>
    <w:rsid w:val="004806E4"/>
    <w:rPr>
      <w:color w:val="605E5C"/>
      <w:shd w:val="clear" w:color="auto" w:fill="E1DFDD"/>
    </w:rPr>
  </w:style>
  <w:style w:type="paragraph" w:customStyle="1" w:styleId="BodyA">
    <w:name w:val="Body A"/>
    <w:rsid w:val="00450B2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1744">
      <w:bodyDiv w:val="1"/>
      <w:marLeft w:val="0"/>
      <w:marRight w:val="0"/>
      <w:marTop w:val="0"/>
      <w:marBottom w:val="0"/>
      <w:divBdr>
        <w:top w:val="none" w:sz="0" w:space="0" w:color="auto"/>
        <w:left w:val="none" w:sz="0" w:space="0" w:color="auto"/>
        <w:bottom w:val="none" w:sz="0" w:space="0" w:color="auto"/>
        <w:right w:val="none" w:sz="0" w:space="0" w:color="auto"/>
      </w:divBdr>
    </w:div>
    <w:div w:id="303119847">
      <w:bodyDiv w:val="1"/>
      <w:marLeft w:val="0"/>
      <w:marRight w:val="0"/>
      <w:marTop w:val="0"/>
      <w:marBottom w:val="0"/>
      <w:divBdr>
        <w:top w:val="none" w:sz="0" w:space="0" w:color="auto"/>
        <w:left w:val="none" w:sz="0" w:space="0" w:color="auto"/>
        <w:bottom w:val="none" w:sz="0" w:space="0" w:color="auto"/>
        <w:right w:val="none" w:sz="0" w:space="0" w:color="auto"/>
      </w:divBdr>
    </w:div>
    <w:div w:id="622617765">
      <w:bodyDiv w:val="1"/>
      <w:marLeft w:val="0"/>
      <w:marRight w:val="0"/>
      <w:marTop w:val="0"/>
      <w:marBottom w:val="0"/>
      <w:divBdr>
        <w:top w:val="none" w:sz="0" w:space="0" w:color="auto"/>
        <w:left w:val="none" w:sz="0" w:space="0" w:color="auto"/>
        <w:bottom w:val="none" w:sz="0" w:space="0" w:color="auto"/>
        <w:right w:val="none" w:sz="0" w:space="0" w:color="auto"/>
      </w:divBdr>
    </w:div>
    <w:div w:id="665984650">
      <w:bodyDiv w:val="1"/>
      <w:marLeft w:val="0"/>
      <w:marRight w:val="0"/>
      <w:marTop w:val="0"/>
      <w:marBottom w:val="0"/>
      <w:divBdr>
        <w:top w:val="none" w:sz="0" w:space="0" w:color="auto"/>
        <w:left w:val="none" w:sz="0" w:space="0" w:color="auto"/>
        <w:bottom w:val="none" w:sz="0" w:space="0" w:color="auto"/>
        <w:right w:val="none" w:sz="0" w:space="0" w:color="auto"/>
      </w:divBdr>
    </w:div>
    <w:div w:id="942148045">
      <w:bodyDiv w:val="1"/>
      <w:marLeft w:val="0"/>
      <w:marRight w:val="0"/>
      <w:marTop w:val="0"/>
      <w:marBottom w:val="0"/>
      <w:divBdr>
        <w:top w:val="none" w:sz="0" w:space="0" w:color="auto"/>
        <w:left w:val="none" w:sz="0" w:space="0" w:color="auto"/>
        <w:bottom w:val="none" w:sz="0" w:space="0" w:color="auto"/>
        <w:right w:val="none" w:sz="0" w:space="0" w:color="auto"/>
      </w:divBdr>
    </w:div>
    <w:div w:id="1117868840">
      <w:bodyDiv w:val="1"/>
      <w:marLeft w:val="0"/>
      <w:marRight w:val="0"/>
      <w:marTop w:val="0"/>
      <w:marBottom w:val="0"/>
      <w:divBdr>
        <w:top w:val="none" w:sz="0" w:space="0" w:color="auto"/>
        <w:left w:val="none" w:sz="0" w:space="0" w:color="auto"/>
        <w:bottom w:val="none" w:sz="0" w:space="0" w:color="auto"/>
        <w:right w:val="none" w:sz="0" w:space="0" w:color="auto"/>
      </w:divBdr>
    </w:div>
    <w:div w:id="1268350255">
      <w:bodyDiv w:val="1"/>
      <w:marLeft w:val="0"/>
      <w:marRight w:val="0"/>
      <w:marTop w:val="0"/>
      <w:marBottom w:val="0"/>
      <w:divBdr>
        <w:top w:val="none" w:sz="0" w:space="0" w:color="auto"/>
        <w:left w:val="none" w:sz="0" w:space="0" w:color="auto"/>
        <w:bottom w:val="none" w:sz="0" w:space="0" w:color="auto"/>
        <w:right w:val="none" w:sz="0" w:space="0" w:color="auto"/>
      </w:divBdr>
    </w:div>
    <w:div w:id="1355299842">
      <w:bodyDiv w:val="1"/>
      <w:marLeft w:val="0"/>
      <w:marRight w:val="0"/>
      <w:marTop w:val="0"/>
      <w:marBottom w:val="0"/>
      <w:divBdr>
        <w:top w:val="none" w:sz="0" w:space="0" w:color="auto"/>
        <w:left w:val="none" w:sz="0" w:space="0" w:color="auto"/>
        <w:bottom w:val="none" w:sz="0" w:space="0" w:color="auto"/>
        <w:right w:val="none" w:sz="0" w:space="0" w:color="auto"/>
      </w:divBdr>
    </w:div>
    <w:div w:id="1528912476">
      <w:bodyDiv w:val="1"/>
      <w:marLeft w:val="0"/>
      <w:marRight w:val="0"/>
      <w:marTop w:val="0"/>
      <w:marBottom w:val="0"/>
      <w:divBdr>
        <w:top w:val="none" w:sz="0" w:space="0" w:color="auto"/>
        <w:left w:val="none" w:sz="0" w:space="0" w:color="auto"/>
        <w:bottom w:val="none" w:sz="0" w:space="0" w:color="auto"/>
        <w:right w:val="none" w:sz="0" w:space="0" w:color="auto"/>
      </w:divBdr>
    </w:div>
    <w:div w:id="1683891231">
      <w:bodyDiv w:val="1"/>
      <w:marLeft w:val="0"/>
      <w:marRight w:val="0"/>
      <w:marTop w:val="0"/>
      <w:marBottom w:val="0"/>
      <w:divBdr>
        <w:top w:val="none" w:sz="0" w:space="0" w:color="auto"/>
        <w:left w:val="none" w:sz="0" w:space="0" w:color="auto"/>
        <w:bottom w:val="none" w:sz="0" w:space="0" w:color="auto"/>
        <w:right w:val="none" w:sz="0" w:space="0" w:color="auto"/>
      </w:divBdr>
    </w:div>
    <w:div w:id="1923443654">
      <w:bodyDiv w:val="1"/>
      <w:marLeft w:val="0"/>
      <w:marRight w:val="0"/>
      <w:marTop w:val="0"/>
      <w:marBottom w:val="0"/>
      <w:divBdr>
        <w:top w:val="none" w:sz="0" w:space="0" w:color="auto"/>
        <w:left w:val="none" w:sz="0" w:space="0" w:color="auto"/>
        <w:bottom w:val="none" w:sz="0" w:space="0" w:color="auto"/>
        <w:right w:val="none" w:sz="0" w:space="0" w:color="auto"/>
      </w:divBdr>
    </w:div>
    <w:div w:id="1941326985">
      <w:bodyDiv w:val="1"/>
      <w:marLeft w:val="0"/>
      <w:marRight w:val="0"/>
      <w:marTop w:val="0"/>
      <w:marBottom w:val="0"/>
      <w:divBdr>
        <w:top w:val="none" w:sz="0" w:space="0" w:color="auto"/>
        <w:left w:val="none" w:sz="0" w:space="0" w:color="auto"/>
        <w:bottom w:val="none" w:sz="0" w:space="0" w:color="auto"/>
        <w:right w:val="none" w:sz="0" w:space="0" w:color="auto"/>
      </w:divBdr>
    </w:div>
    <w:div w:id="2130783997">
      <w:bodyDiv w:val="1"/>
      <w:marLeft w:val="0"/>
      <w:marRight w:val="0"/>
      <w:marTop w:val="0"/>
      <w:marBottom w:val="0"/>
      <w:divBdr>
        <w:top w:val="none" w:sz="0" w:space="0" w:color="auto"/>
        <w:left w:val="none" w:sz="0" w:space="0" w:color="auto"/>
        <w:bottom w:val="none" w:sz="0" w:space="0" w:color="auto"/>
        <w:right w:val="none" w:sz="0" w:space="0" w:color="auto"/>
      </w:divBdr>
      <w:divsChild>
        <w:div w:id="1390106194">
          <w:marLeft w:val="0"/>
          <w:marRight w:val="0"/>
          <w:marTop w:val="0"/>
          <w:marBottom w:val="0"/>
          <w:divBdr>
            <w:top w:val="none" w:sz="0" w:space="0" w:color="auto"/>
            <w:left w:val="none" w:sz="0" w:space="0" w:color="auto"/>
            <w:bottom w:val="none" w:sz="0" w:space="0" w:color="auto"/>
            <w:right w:val="none" w:sz="0" w:space="0" w:color="auto"/>
          </w:divBdr>
        </w:div>
        <w:div w:id="556626070">
          <w:marLeft w:val="0"/>
          <w:marRight w:val="0"/>
          <w:marTop w:val="0"/>
          <w:marBottom w:val="0"/>
          <w:divBdr>
            <w:top w:val="none" w:sz="0" w:space="0" w:color="auto"/>
            <w:left w:val="none" w:sz="0" w:space="0" w:color="auto"/>
            <w:bottom w:val="none" w:sz="0" w:space="0" w:color="auto"/>
            <w:right w:val="none" w:sz="0" w:space="0" w:color="auto"/>
          </w:divBdr>
        </w:div>
        <w:div w:id="1461877123">
          <w:marLeft w:val="0"/>
          <w:marRight w:val="0"/>
          <w:marTop w:val="0"/>
          <w:marBottom w:val="0"/>
          <w:divBdr>
            <w:top w:val="none" w:sz="0" w:space="0" w:color="auto"/>
            <w:left w:val="none" w:sz="0" w:space="0" w:color="auto"/>
            <w:bottom w:val="none" w:sz="0" w:space="0" w:color="auto"/>
            <w:right w:val="none" w:sz="0" w:space="0" w:color="auto"/>
          </w:divBdr>
        </w:div>
        <w:div w:id="843588193">
          <w:marLeft w:val="0"/>
          <w:marRight w:val="0"/>
          <w:marTop w:val="0"/>
          <w:marBottom w:val="0"/>
          <w:divBdr>
            <w:top w:val="none" w:sz="0" w:space="0" w:color="auto"/>
            <w:left w:val="none" w:sz="0" w:space="0" w:color="auto"/>
            <w:bottom w:val="none" w:sz="0" w:space="0" w:color="auto"/>
            <w:right w:val="none" w:sz="0" w:space="0" w:color="auto"/>
          </w:divBdr>
        </w:div>
        <w:div w:id="508450901">
          <w:marLeft w:val="0"/>
          <w:marRight w:val="0"/>
          <w:marTop w:val="0"/>
          <w:marBottom w:val="0"/>
          <w:divBdr>
            <w:top w:val="none" w:sz="0" w:space="0" w:color="auto"/>
            <w:left w:val="none" w:sz="0" w:space="0" w:color="auto"/>
            <w:bottom w:val="none" w:sz="0" w:space="0" w:color="auto"/>
            <w:right w:val="none" w:sz="0" w:space="0" w:color="auto"/>
          </w:divBdr>
          <w:divsChild>
            <w:div w:id="1676417670">
              <w:marLeft w:val="0"/>
              <w:marRight w:val="0"/>
              <w:marTop w:val="0"/>
              <w:marBottom w:val="0"/>
              <w:divBdr>
                <w:top w:val="none" w:sz="0" w:space="0" w:color="auto"/>
                <w:left w:val="none" w:sz="0" w:space="0" w:color="auto"/>
                <w:bottom w:val="none" w:sz="0" w:space="0" w:color="auto"/>
                <w:right w:val="none" w:sz="0" w:space="0" w:color="auto"/>
              </w:divBdr>
            </w:div>
            <w:div w:id="800608349">
              <w:marLeft w:val="0"/>
              <w:marRight w:val="0"/>
              <w:marTop w:val="0"/>
              <w:marBottom w:val="0"/>
              <w:divBdr>
                <w:top w:val="none" w:sz="0" w:space="0" w:color="auto"/>
                <w:left w:val="none" w:sz="0" w:space="0" w:color="auto"/>
                <w:bottom w:val="none" w:sz="0" w:space="0" w:color="auto"/>
                <w:right w:val="none" w:sz="0" w:space="0" w:color="auto"/>
              </w:divBdr>
            </w:div>
          </w:divsChild>
        </w:div>
        <w:div w:id="796794519">
          <w:marLeft w:val="0"/>
          <w:marRight w:val="0"/>
          <w:marTop w:val="0"/>
          <w:marBottom w:val="0"/>
          <w:divBdr>
            <w:top w:val="none" w:sz="0" w:space="0" w:color="auto"/>
            <w:left w:val="none" w:sz="0" w:space="0" w:color="auto"/>
            <w:bottom w:val="none" w:sz="0" w:space="0" w:color="auto"/>
            <w:right w:val="none" w:sz="0" w:space="0" w:color="auto"/>
          </w:divBdr>
          <w:divsChild>
            <w:div w:id="371351069">
              <w:marLeft w:val="0"/>
              <w:marRight w:val="0"/>
              <w:marTop w:val="0"/>
              <w:marBottom w:val="0"/>
              <w:divBdr>
                <w:top w:val="none" w:sz="0" w:space="0" w:color="auto"/>
                <w:left w:val="none" w:sz="0" w:space="0" w:color="auto"/>
                <w:bottom w:val="none" w:sz="0" w:space="0" w:color="auto"/>
                <w:right w:val="none" w:sz="0" w:space="0" w:color="auto"/>
              </w:divBdr>
            </w:div>
          </w:divsChild>
        </w:div>
        <w:div w:id="1216694579">
          <w:marLeft w:val="0"/>
          <w:marRight w:val="0"/>
          <w:marTop w:val="0"/>
          <w:marBottom w:val="0"/>
          <w:divBdr>
            <w:top w:val="none" w:sz="0" w:space="0" w:color="auto"/>
            <w:left w:val="none" w:sz="0" w:space="0" w:color="auto"/>
            <w:bottom w:val="none" w:sz="0" w:space="0" w:color="auto"/>
            <w:right w:val="none" w:sz="0" w:space="0" w:color="auto"/>
          </w:divBdr>
          <w:divsChild>
            <w:div w:id="316765818">
              <w:marLeft w:val="0"/>
              <w:marRight w:val="0"/>
              <w:marTop w:val="0"/>
              <w:marBottom w:val="0"/>
              <w:divBdr>
                <w:top w:val="none" w:sz="0" w:space="0" w:color="auto"/>
                <w:left w:val="none" w:sz="0" w:space="0" w:color="auto"/>
                <w:bottom w:val="none" w:sz="0" w:space="0" w:color="auto"/>
                <w:right w:val="none" w:sz="0" w:space="0" w:color="auto"/>
              </w:divBdr>
            </w:div>
            <w:div w:id="1259951058">
              <w:marLeft w:val="0"/>
              <w:marRight w:val="0"/>
              <w:marTop w:val="0"/>
              <w:marBottom w:val="0"/>
              <w:divBdr>
                <w:top w:val="none" w:sz="0" w:space="0" w:color="auto"/>
                <w:left w:val="none" w:sz="0" w:space="0" w:color="auto"/>
                <w:bottom w:val="none" w:sz="0" w:space="0" w:color="auto"/>
                <w:right w:val="none" w:sz="0" w:space="0" w:color="auto"/>
              </w:divBdr>
            </w:div>
          </w:divsChild>
        </w:div>
        <w:div w:id="1628469113">
          <w:marLeft w:val="0"/>
          <w:marRight w:val="0"/>
          <w:marTop w:val="0"/>
          <w:marBottom w:val="0"/>
          <w:divBdr>
            <w:top w:val="none" w:sz="0" w:space="0" w:color="auto"/>
            <w:left w:val="none" w:sz="0" w:space="0" w:color="auto"/>
            <w:bottom w:val="none" w:sz="0" w:space="0" w:color="auto"/>
            <w:right w:val="none" w:sz="0" w:space="0" w:color="auto"/>
          </w:divBdr>
          <w:divsChild>
            <w:div w:id="2023778894">
              <w:marLeft w:val="0"/>
              <w:marRight w:val="0"/>
              <w:marTop w:val="30"/>
              <w:marBottom w:val="30"/>
              <w:divBdr>
                <w:top w:val="none" w:sz="0" w:space="0" w:color="auto"/>
                <w:left w:val="none" w:sz="0" w:space="0" w:color="auto"/>
                <w:bottom w:val="none" w:sz="0" w:space="0" w:color="auto"/>
                <w:right w:val="none" w:sz="0" w:space="0" w:color="auto"/>
              </w:divBdr>
              <w:divsChild>
                <w:div w:id="1106463980">
                  <w:marLeft w:val="0"/>
                  <w:marRight w:val="0"/>
                  <w:marTop w:val="0"/>
                  <w:marBottom w:val="0"/>
                  <w:divBdr>
                    <w:top w:val="none" w:sz="0" w:space="0" w:color="auto"/>
                    <w:left w:val="none" w:sz="0" w:space="0" w:color="auto"/>
                    <w:bottom w:val="none" w:sz="0" w:space="0" w:color="auto"/>
                    <w:right w:val="none" w:sz="0" w:space="0" w:color="auto"/>
                  </w:divBdr>
                  <w:divsChild>
                    <w:div w:id="1023483995">
                      <w:marLeft w:val="0"/>
                      <w:marRight w:val="0"/>
                      <w:marTop w:val="0"/>
                      <w:marBottom w:val="0"/>
                      <w:divBdr>
                        <w:top w:val="none" w:sz="0" w:space="0" w:color="auto"/>
                        <w:left w:val="none" w:sz="0" w:space="0" w:color="auto"/>
                        <w:bottom w:val="none" w:sz="0" w:space="0" w:color="auto"/>
                        <w:right w:val="none" w:sz="0" w:space="0" w:color="auto"/>
                      </w:divBdr>
                    </w:div>
                  </w:divsChild>
                </w:div>
                <w:div w:id="870340044">
                  <w:marLeft w:val="0"/>
                  <w:marRight w:val="0"/>
                  <w:marTop w:val="0"/>
                  <w:marBottom w:val="0"/>
                  <w:divBdr>
                    <w:top w:val="none" w:sz="0" w:space="0" w:color="auto"/>
                    <w:left w:val="none" w:sz="0" w:space="0" w:color="auto"/>
                    <w:bottom w:val="none" w:sz="0" w:space="0" w:color="auto"/>
                    <w:right w:val="none" w:sz="0" w:space="0" w:color="auto"/>
                  </w:divBdr>
                  <w:divsChild>
                    <w:div w:id="684478561">
                      <w:marLeft w:val="0"/>
                      <w:marRight w:val="0"/>
                      <w:marTop w:val="0"/>
                      <w:marBottom w:val="0"/>
                      <w:divBdr>
                        <w:top w:val="none" w:sz="0" w:space="0" w:color="auto"/>
                        <w:left w:val="none" w:sz="0" w:space="0" w:color="auto"/>
                        <w:bottom w:val="none" w:sz="0" w:space="0" w:color="auto"/>
                        <w:right w:val="none" w:sz="0" w:space="0" w:color="auto"/>
                      </w:divBdr>
                    </w:div>
                  </w:divsChild>
                </w:div>
                <w:div w:id="1461221234">
                  <w:marLeft w:val="0"/>
                  <w:marRight w:val="0"/>
                  <w:marTop w:val="0"/>
                  <w:marBottom w:val="0"/>
                  <w:divBdr>
                    <w:top w:val="none" w:sz="0" w:space="0" w:color="auto"/>
                    <w:left w:val="none" w:sz="0" w:space="0" w:color="auto"/>
                    <w:bottom w:val="none" w:sz="0" w:space="0" w:color="auto"/>
                    <w:right w:val="none" w:sz="0" w:space="0" w:color="auto"/>
                  </w:divBdr>
                  <w:divsChild>
                    <w:div w:id="653879312">
                      <w:marLeft w:val="0"/>
                      <w:marRight w:val="0"/>
                      <w:marTop w:val="0"/>
                      <w:marBottom w:val="0"/>
                      <w:divBdr>
                        <w:top w:val="none" w:sz="0" w:space="0" w:color="auto"/>
                        <w:left w:val="none" w:sz="0" w:space="0" w:color="auto"/>
                        <w:bottom w:val="none" w:sz="0" w:space="0" w:color="auto"/>
                        <w:right w:val="none" w:sz="0" w:space="0" w:color="auto"/>
                      </w:divBdr>
                    </w:div>
                  </w:divsChild>
                </w:div>
                <w:div w:id="1606233222">
                  <w:marLeft w:val="0"/>
                  <w:marRight w:val="0"/>
                  <w:marTop w:val="0"/>
                  <w:marBottom w:val="0"/>
                  <w:divBdr>
                    <w:top w:val="none" w:sz="0" w:space="0" w:color="auto"/>
                    <w:left w:val="none" w:sz="0" w:space="0" w:color="auto"/>
                    <w:bottom w:val="none" w:sz="0" w:space="0" w:color="auto"/>
                    <w:right w:val="none" w:sz="0" w:space="0" w:color="auto"/>
                  </w:divBdr>
                  <w:divsChild>
                    <w:div w:id="1871717498">
                      <w:marLeft w:val="0"/>
                      <w:marRight w:val="0"/>
                      <w:marTop w:val="0"/>
                      <w:marBottom w:val="0"/>
                      <w:divBdr>
                        <w:top w:val="none" w:sz="0" w:space="0" w:color="auto"/>
                        <w:left w:val="none" w:sz="0" w:space="0" w:color="auto"/>
                        <w:bottom w:val="none" w:sz="0" w:space="0" w:color="auto"/>
                        <w:right w:val="none" w:sz="0" w:space="0" w:color="auto"/>
                      </w:divBdr>
                    </w:div>
                  </w:divsChild>
                </w:div>
                <w:div w:id="1917085519">
                  <w:marLeft w:val="0"/>
                  <w:marRight w:val="0"/>
                  <w:marTop w:val="0"/>
                  <w:marBottom w:val="0"/>
                  <w:divBdr>
                    <w:top w:val="none" w:sz="0" w:space="0" w:color="auto"/>
                    <w:left w:val="none" w:sz="0" w:space="0" w:color="auto"/>
                    <w:bottom w:val="none" w:sz="0" w:space="0" w:color="auto"/>
                    <w:right w:val="none" w:sz="0" w:space="0" w:color="auto"/>
                  </w:divBdr>
                  <w:divsChild>
                    <w:div w:id="536432183">
                      <w:marLeft w:val="0"/>
                      <w:marRight w:val="0"/>
                      <w:marTop w:val="0"/>
                      <w:marBottom w:val="0"/>
                      <w:divBdr>
                        <w:top w:val="none" w:sz="0" w:space="0" w:color="auto"/>
                        <w:left w:val="none" w:sz="0" w:space="0" w:color="auto"/>
                        <w:bottom w:val="none" w:sz="0" w:space="0" w:color="auto"/>
                        <w:right w:val="none" w:sz="0" w:space="0" w:color="auto"/>
                      </w:divBdr>
                    </w:div>
                    <w:div w:id="584538263">
                      <w:marLeft w:val="0"/>
                      <w:marRight w:val="0"/>
                      <w:marTop w:val="0"/>
                      <w:marBottom w:val="0"/>
                      <w:divBdr>
                        <w:top w:val="none" w:sz="0" w:space="0" w:color="auto"/>
                        <w:left w:val="none" w:sz="0" w:space="0" w:color="auto"/>
                        <w:bottom w:val="none" w:sz="0" w:space="0" w:color="auto"/>
                        <w:right w:val="none" w:sz="0" w:space="0" w:color="auto"/>
                      </w:divBdr>
                    </w:div>
                    <w:div w:id="1186212538">
                      <w:marLeft w:val="0"/>
                      <w:marRight w:val="0"/>
                      <w:marTop w:val="0"/>
                      <w:marBottom w:val="0"/>
                      <w:divBdr>
                        <w:top w:val="none" w:sz="0" w:space="0" w:color="auto"/>
                        <w:left w:val="none" w:sz="0" w:space="0" w:color="auto"/>
                        <w:bottom w:val="none" w:sz="0" w:space="0" w:color="auto"/>
                        <w:right w:val="none" w:sz="0" w:space="0" w:color="auto"/>
                      </w:divBdr>
                    </w:div>
                    <w:div w:id="1056273059">
                      <w:marLeft w:val="0"/>
                      <w:marRight w:val="0"/>
                      <w:marTop w:val="0"/>
                      <w:marBottom w:val="0"/>
                      <w:divBdr>
                        <w:top w:val="none" w:sz="0" w:space="0" w:color="auto"/>
                        <w:left w:val="none" w:sz="0" w:space="0" w:color="auto"/>
                        <w:bottom w:val="none" w:sz="0" w:space="0" w:color="auto"/>
                        <w:right w:val="none" w:sz="0" w:space="0" w:color="auto"/>
                      </w:divBdr>
                    </w:div>
                    <w:div w:id="266162945">
                      <w:marLeft w:val="0"/>
                      <w:marRight w:val="0"/>
                      <w:marTop w:val="0"/>
                      <w:marBottom w:val="0"/>
                      <w:divBdr>
                        <w:top w:val="none" w:sz="0" w:space="0" w:color="auto"/>
                        <w:left w:val="none" w:sz="0" w:space="0" w:color="auto"/>
                        <w:bottom w:val="none" w:sz="0" w:space="0" w:color="auto"/>
                        <w:right w:val="none" w:sz="0" w:space="0" w:color="auto"/>
                      </w:divBdr>
                    </w:div>
                  </w:divsChild>
                </w:div>
                <w:div w:id="2020348908">
                  <w:marLeft w:val="0"/>
                  <w:marRight w:val="0"/>
                  <w:marTop w:val="0"/>
                  <w:marBottom w:val="0"/>
                  <w:divBdr>
                    <w:top w:val="none" w:sz="0" w:space="0" w:color="auto"/>
                    <w:left w:val="none" w:sz="0" w:space="0" w:color="auto"/>
                    <w:bottom w:val="none" w:sz="0" w:space="0" w:color="auto"/>
                    <w:right w:val="none" w:sz="0" w:space="0" w:color="auto"/>
                  </w:divBdr>
                  <w:divsChild>
                    <w:div w:id="2069649141">
                      <w:marLeft w:val="0"/>
                      <w:marRight w:val="0"/>
                      <w:marTop w:val="0"/>
                      <w:marBottom w:val="0"/>
                      <w:divBdr>
                        <w:top w:val="none" w:sz="0" w:space="0" w:color="auto"/>
                        <w:left w:val="none" w:sz="0" w:space="0" w:color="auto"/>
                        <w:bottom w:val="none" w:sz="0" w:space="0" w:color="auto"/>
                        <w:right w:val="none" w:sz="0" w:space="0" w:color="auto"/>
                      </w:divBdr>
                    </w:div>
                    <w:div w:id="705254407">
                      <w:marLeft w:val="0"/>
                      <w:marRight w:val="0"/>
                      <w:marTop w:val="0"/>
                      <w:marBottom w:val="0"/>
                      <w:divBdr>
                        <w:top w:val="none" w:sz="0" w:space="0" w:color="auto"/>
                        <w:left w:val="none" w:sz="0" w:space="0" w:color="auto"/>
                        <w:bottom w:val="none" w:sz="0" w:space="0" w:color="auto"/>
                        <w:right w:val="none" w:sz="0" w:space="0" w:color="auto"/>
                      </w:divBdr>
                    </w:div>
                    <w:div w:id="848106873">
                      <w:marLeft w:val="0"/>
                      <w:marRight w:val="0"/>
                      <w:marTop w:val="0"/>
                      <w:marBottom w:val="0"/>
                      <w:divBdr>
                        <w:top w:val="none" w:sz="0" w:space="0" w:color="auto"/>
                        <w:left w:val="none" w:sz="0" w:space="0" w:color="auto"/>
                        <w:bottom w:val="none" w:sz="0" w:space="0" w:color="auto"/>
                        <w:right w:val="none" w:sz="0" w:space="0" w:color="auto"/>
                      </w:divBdr>
                    </w:div>
                    <w:div w:id="1410955833">
                      <w:marLeft w:val="0"/>
                      <w:marRight w:val="0"/>
                      <w:marTop w:val="0"/>
                      <w:marBottom w:val="0"/>
                      <w:divBdr>
                        <w:top w:val="none" w:sz="0" w:space="0" w:color="auto"/>
                        <w:left w:val="none" w:sz="0" w:space="0" w:color="auto"/>
                        <w:bottom w:val="none" w:sz="0" w:space="0" w:color="auto"/>
                        <w:right w:val="none" w:sz="0" w:space="0" w:color="auto"/>
                      </w:divBdr>
                    </w:div>
                    <w:div w:id="2137329958">
                      <w:marLeft w:val="0"/>
                      <w:marRight w:val="0"/>
                      <w:marTop w:val="0"/>
                      <w:marBottom w:val="0"/>
                      <w:divBdr>
                        <w:top w:val="none" w:sz="0" w:space="0" w:color="auto"/>
                        <w:left w:val="none" w:sz="0" w:space="0" w:color="auto"/>
                        <w:bottom w:val="none" w:sz="0" w:space="0" w:color="auto"/>
                        <w:right w:val="none" w:sz="0" w:space="0" w:color="auto"/>
                      </w:divBdr>
                    </w:div>
                    <w:div w:id="1957101999">
                      <w:marLeft w:val="0"/>
                      <w:marRight w:val="0"/>
                      <w:marTop w:val="0"/>
                      <w:marBottom w:val="0"/>
                      <w:divBdr>
                        <w:top w:val="none" w:sz="0" w:space="0" w:color="auto"/>
                        <w:left w:val="none" w:sz="0" w:space="0" w:color="auto"/>
                        <w:bottom w:val="none" w:sz="0" w:space="0" w:color="auto"/>
                        <w:right w:val="none" w:sz="0" w:space="0" w:color="auto"/>
                      </w:divBdr>
                    </w:div>
                    <w:div w:id="633561684">
                      <w:marLeft w:val="0"/>
                      <w:marRight w:val="0"/>
                      <w:marTop w:val="0"/>
                      <w:marBottom w:val="0"/>
                      <w:divBdr>
                        <w:top w:val="none" w:sz="0" w:space="0" w:color="auto"/>
                        <w:left w:val="none" w:sz="0" w:space="0" w:color="auto"/>
                        <w:bottom w:val="none" w:sz="0" w:space="0" w:color="auto"/>
                        <w:right w:val="none" w:sz="0" w:space="0" w:color="auto"/>
                      </w:divBdr>
                    </w:div>
                    <w:div w:id="1677153351">
                      <w:marLeft w:val="0"/>
                      <w:marRight w:val="0"/>
                      <w:marTop w:val="0"/>
                      <w:marBottom w:val="0"/>
                      <w:divBdr>
                        <w:top w:val="none" w:sz="0" w:space="0" w:color="auto"/>
                        <w:left w:val="none" w:sz="0" w:space="0" w:color="auto"/>
                        <w:bottom w:val="none" w:sz="0" w:space="0" w:color="auto"/>
                        <w:right w:val="none" w:sz="0" w:space="0" w:color="auto"/>
                      </w:divBdr>
                    </w:div>
                    <w:div w:id="1191800401">
                      <w:marLeft w:val="0"/>
                      <w:marRight w:val="0"/>
                      <w:marTop w:val="0"/>
                      <w:marBottom w:val="0"/>
                      <w:divBdr>
                        <w:top w:val="none" w:sz="0" w:space="0" w:color="auto"/>
                        <w:left w:val="none" w:sz="0" w:space="0" w:color="auto"/>
                        <w:bottom w:val="none" w:sz="0" w:space="0" w:color="auto"/>
                        <w:right w:val="none" w:sz="0" w:space="0" w:color="auto"/>
                      </w:divBdr>
                    </w:div>
                    <w:div w:id="964385057">
                      <w:marLeft w:val="0"/>
                      <w:marRight w:val="0"/>
                      <w:marTop w:val="0"/>
                      <w:marBottom w:val="0"/>
                      <w:divBdr>
                        <w:top w:val="none" w:sz="0" w:space="0" w:color="auto"/>
                        <w:left w:val="none" w:sz="0" w:space="0" w:color="auto"/>
                        <w:bottom w:val="none" w:sz="0" w:space="0" w:color="auto"/>
                        <w:right w:val="none" w:sz="0" w:space="0" w:color="auto"/>
                      </w:divBdr>
                    </w:div>
                    <w:div w:id="1516337429">
                      <w:marLeft w:val="0"/>
                      <w:marRight w:val="0"/>
                      <w:marTop w:val="0"/>
                      <w:marBottom w:val="0"/>
                      <w:divBdr>
                        <w:top w:val="none" w:sz="0" w:space="0" w:color="auto"/>
                        <w:left w:val="none" w:sz="0" w:space="0" w:color="auto"/>
                        <w:bottom w:val="none" w:sz="0" w:space="0" w:color="auto"/>
                        <w:right w:val="none" w:sz="0" w:space="0" w:color="auto"/>
                      </w:divBdr>
                    </w:div>
                    <w:div w:id="1447115616">
                      <w:marLeft w:val="0"/>
                      <w:marRight w:val="0"/>
                      <w:marTop w:val="0"/>
                      <w:marBottom w:val="0"/>
                      <w:divBdr>
                        <w:top w:val="none" w:sz="0" w:space="0" w:color="auto"/>
                        <w:left w:val="none" w:sz="0" w:space="0" w:color="auto"/>
                        <w:bottom w:val="none" w:sz="0" w:space="0" w:color="auto"/>
                        <w:right w:val="none" w:sz="0" w:space="0" w:color="auto"/>
                      </w:divBdr>
                    </w:div>
                    <w:div w:id="1673796673">
                      <w:marLeft w:val="0"/>
                      <w:marRight w:val="0"/>
                      <w:marTop w:val="0"/>
                      <w:marBottom w:val="0"/>
                      <w:divBdr>
                        <w:top w:val="none" w:sz="0" w:space="0" w:color="auto"/>
                        <w:left w:val="none" w:sz="0" w:space="0" w:color="auto"/>
                        <w:bottom w:val="none" w:sz="0" w:space="0" w:color="auto"/>
                        <w:right w:val="none" w:sz="0" w:space="0" w:color="auto"/>
                      </w:divBdr>
                    </w:div>
                    <w:div w:id="2072724876">
                      <w:marLeft w:val="0"/>
                      <w:marRight w:val="0"/>
                      <w:marTop w:val="0"/>
                      <w:marBottom w:val="0"/>
                      <w:divBdr>
                        <w:top w:val="none" w:sz="0" w:space="0" w:color="auto"/>
                        <w:left w:val="none" w:sz="0" w:space="0" w:color="auto"/>
                        <w:bottom w:val="none" w:sz="0" w:space="0" w:color="auto"/>
                        <w:right w:val="none" w:sz="0" w:space="0" w:color="auto"/>
                      </w:divBdr>
                    </w:div>
                    <w:div w:id="930969848">
                      <w:marLeft w:val="0"/>
                      <w:marRight w:val="0"/>
                      <w:marTop w:val="0"/>
                      <w:marBottom w:val="0"/>
                      <w:divBdr>
                        <w:top w:val="none" w:sz="0" w:space="0" w:color="auto"/>
                        <w:left w:val="none" w:sz="0" w:space="0" w:color="auto"/>
                        <w:bottom w:val="none" w:sz="0" w:space="0" w:color="auto"/>
                        <w:right w:val="none" w:sz="0" w:space="0" w:color="auto"/>
                      </w:divBdr>
                    </w:div>
                  </w:divsChild>
                </w:div>
                <w:div w:id="621038364">
                  <w:marLeft w:val="0"/>
                  <w:marRight w:val="0"/>
                  <w:marTop w:val="0"/>
                  <w:marBottom w:val="0"/>
                  <w:divBdr>
                    <w:top w:val="none" w:sz="0" w:space="0" w:color="auto"/>
                    <w:left w:val="none" w:sz="0" w:space="0" w:color="auto"/>
                    <w:bottom w:val="none" w:sz="0" w:space="0" w:color="auto"/>
                    <w:right w:val="none" w:sz="0" w:space="0" w:color="auto"/>
                  </w:divBdr>
                  <w:divsChild>
                    <w:div w:id="1288202515">
                      <w:marLeft w:val="0"/>
                      <w:marRight w:val="0"/>
                      <w:marTop w:val="0"/>
                      <w:marBottom w:val="0"/>
                      <w:divBdr>
                        <w:top w:val="none" w:sz="0" w:space="0" w:color="auto"/>
                        <w:left w:val="none" w:sz="0" w:space="0" w:color="auto"/>
                        <w:bottom w:val="none" w:sz="0" w:space="0" w:color="auto"/>
                        <w:right w:val="none" w:sz="0" w:space="0" w:color="auto"/>
                      </w:divBdr>
                    </w:div>
                    <w:div w:id="900673933">
                      <w:marLeft w:val="0"/>
                      <w:marRight w:val="0"/>
                      <w:marTop w:val="0"/>
                      <w:marBottom w:val="0"/>
                      <w:divBdr>
                        <w:top w:val="none" w:sz="0" w:space="0" w:color="auto"/>
                        <w:left w:val="none" w:sz="0" w:space="0" w:color="auto"/>
                        <w:bottom w:val="none" w:sz="0" w:space="0" w:color="auto"/>
                        <w:right w:val="none" w:sz="0" w:space="0" w:color="auto"/>
                      </w:divBdr>
                    </w:div>
                    <w:div w:id="259141562">
                      <w:marLeft w:val="0"/>
                      <w:marRight w:val="0"/>
                      <w:marTop w:val="0"/>
                      <w:marBottom w:val="0"/>
                      <w:divBdr>
                        <w:top w:val="none" w:sz="0" w:space="0" w:color="auto"/>
                        <w:left w:val="none" w:sz="0" w:space="0" w:color="auto"/>
                        <w:bottom w:val="none" w:sz="0" w:space="0" w:color="auto"/>
                        <w:right w:val="none" w:sz="0" w:space="0" w:color="auto"/>
                      </w:divBdr>
                    </w:div>
                    <w:div w:id="382028739">
                      <w:marLeft w:val="0"/>
                      <w:marRight w:val="0"/>
                      <w:marTop w:val="0"/>
                      <w:marBottom w:val="0"/>
                      <w:divBdr>
                        <w:top w:val="none" w:sz="0" w:space="0" w:color="auto"/>
                        <w:left w:val="none" w:sz="0" w:space="0" w:color="auto"/>
                        <w:bottom w:val="none" w:sz="0" w:space="0" w:color="auto"/>
                        <w:right w:val="none" w:sz="0" w:space="0" w:color="auto"/>
                      </w:divBdr>
                    </w:div>
                    <w:div w:id="510485926">
                      <w:marLeft w:val="0"/>
                      <w:marRight w:val="0"/>
                      <w:marTop w:val="0"/>
                      <w:marBottom w:val="0"/>
                      <w:divBdr>
                        <w:top w:val="none" w:sz="0" w:space="0" w:color="auto"/>
                        <w:left w:val="none" w:sz="0" w:space="0" w:color="auto"/>
                        <w:bottom w:val="none" w:sz="0" w:space="0" w:color="auto"/>
                        <w:right w:val="none" w:sz="0" w:space="0" w:color="auto"/>
                      </w:divBdr>
                    </w:div>
                    <w:div w:id="630786985">
                      <w:marLeft w:val="0"/>
                      <w:marRight w:val="0"/>
                      <w:marTop w:val="0"/>
                      <w:marBottom w:val="0"/>
                      <w:divBdr>
                        <w:top w:val="none" w:sz="0" w:space="0" w:color="auto"/>
                        <w:left w:val="none" w:sz="0" w:space="0" w:color="auto"/>
                        <w:bottom w:val="none" w:sz="0" w:space="0" w:color="auto"/>
                        <w:right w:val="none" w:sz="0" w:space="0" w:color="auto"/>
                      </w:divBdr>
                    </w:div>
                    <w:div w:id="1368725146">
                      <w:marLeft w:val="0"/>
                      <w:marRight w:val="0"/>
                      <w:marTop w:val="0"/>
                      <w:marBottom w:val="0"/>
                      <w:divBdr>
                        <w:top w:val="none" w:sz="0" w:space="0" w:color="auto"/>
                        <w:left w:val="none" w:sz="0" w:space="0" w:color="auto"/>
                        <w:bottom w:val="none" w:sz="0" w:space="0" w:color="auto"/>
                        <w:right w:val="none" w:sz="0" w:space="0" w:color="auto"/>
                      </w:divBdr>
                    </w:div>
                    <w:div w:id="599800578">
                      <w:marLeft w:val="0"/>
                      <w:marRight w:val="0"/>
                      <w:marTop w:val="0"/>
                      <w:marBottom w:val="0"/>
                      <w:divBdr>
                        <w:top w:val="none" w:sz="0" w:space="0" w:color="auto"/>
                        <w:left w:val="none" w:sz="0" w:space="0" w:color="auto"/>
                        <w:bottom w:val="none" w:sz="0" w:space="0" w:color="auto"/>
                        <w:right w:val="none" w:sz="0" w:space="0" w:color="auto"/>
                      </w:divBdr>
                    </w:div>
                    <w:div w:id="1751730028">
                      <w:marLeft w:val="0"/>
                      <w:marRight w:val="0"/>
                      <w:marTop w:val="0"/>
                      <w:marBottom w:val="0"/>
                      <w:divBdr>
                        <w:top w:val="none" w:sz="0" w:space="0" w:color="auto"/>
                        <w:left w:val="none" w:sz="0" w:space="0" w:color="auto"/>
                        <w:bottom w:val="none" w:sz="0" w:space="0" w:color="auto"/>
                        <w:right w:val="none" w:sz="0" w:space="0" w:color="auto"/>
                      </w:divBdr>
                    </w:div>
                  </w:divsChild>
                </w:div>
                <w:div w:id="1906599550">
                  <w:marLeft w:val="0"/>
                  <w:marRight w:val="0"/>
                  <w:marTop w:val="0"/>
                  <w:marBottom w:val="0"/>
                  <w:divBdr>
                    <w:top w:val="none" w:sz="0" w:space="0" w:color="auto"/>
                    <w:left w:val="none" w:sz="0" w:space="0" w:color="auto"/>
                    <w:bottom w:val="none" w:sz="0" w:space="0" w:color="auto"/>
                    <w:right w:val="none" w:sz="0" w:space="0" w:color="auto"/>
                  </w:divBdr>
                  <w:divsChild>
                    <w:div w:id="10069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theme" Target="theme/theme1.xml" /><Relationship Id="rId21"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fontTable" Target="fontTable.xml" /><Relationship Id="rId16" Type="http://schemas.openxmlformats.org/officeDocument/2006/relationships/hyperlink" Target="#" TargetMode="External" /><Relationship Id="rId20"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hyperlink" Target="#" TargetMode="External" /><Relationship Id="rId24"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hyperlink" Target="#" TargetMode="Externa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Props1.xml><?xml version="1.0" encoding="utf-8"?>
<ds:datastoreItem xmlns:ds="http://schemas.openxmlformats.org/officeDocument/2006/customXml" ds:itemID="{3853463A-30A0-47FF-A543-24B34A749391}">
  <ds:schemaRefs>
    <ds:schemaRef ds:uri="http://schemas.microsoft.com/sharepoint/v3/contenttype/forms"/>
  </ds:schemaRefs>
</ds:datastoreItem>
</file>

<file path=customXml/itemProps2.xml><?xml version="1.0" encoding="utf-8"?>
<ds:datastoreItem xmlns:ds="http://schemas.openxmlformats.org/officeDocument/2006/customXml" ds:itemID="{1367F4E3-3CE0-4B77-9CBC-BA29726EC8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825DED-5EBE-4DBB-ADF9-8709A6046103}">
  <ds:schemaRefs>
    <ds:schemaRef ds:uri="http://schemas.openxmlformats.org/officeDocument/2006/bibliography"/>
  </ds:schemaRefs>
</ds:datastoreItem>
</file>

<file path=customXml/itemProps4.xml><?xml version="1.0" encoding="utf-8"?>
<ds:datastoreItem xmlns:ds="http://schemas.openxmlformats.org/officeDocument/2006/customXml" ds:itemID="{086D1643-F25F-441F-BA51-B7DFB1C07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e7419-2224-4acf-bfb7-ec07ab58e36b"/>
    <ds:schemaRef ds:uri="244631ed-ab9a-4fb0-a634-7ff7199ad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a249c6-2aae-4ca7-a679-0abab9361116}" enabled="1" method="Privileged" siteId="{185280ba-7a00-42ea-9408-19eafd13552e}"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3314</Words>
  <Characters>18894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Heading 1</vt:lpstr>
    </vt:vector>
  </TitlesOfParts>
  <Company>Senate House</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Goldsmiths WP CC - Job Pack - Sep 2022</dc:title>
  <dc:subject/>
  <dc:creator>The Careers Group</dc:creator>
  <cp:keywords/>
  <cp:lastModifiedBy>Zita Kalman</cp:lastModifiedBy>
  <cp:revision>31</cp:revision>
  <cp:lastPrinted>2017-09-04T15:50:00Z</cp:lastPrinted>
  <dcterms:created xsi:type="dcterms:W3CDTF">2022-09-01T13:02:00Z</dcterms:created>
  <dcterms:modified xsi:type="dcterms:W3CDTF">2022-09-06T10:54:00Z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2012200</vt:r8>
  </property>
  <property fmtid="{D5CDD505-2E9C-101B-9397-08002B2CF9AE}" pid="3" name="ContentTypeId">
    <vt:lpwstr>0x010100C8E130AD83D5EE4292D5F3E2A8643FF6</vt:lpwstr>
  </property>
</Properties>
</file>